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2C74FC" w:rsidTr="002C74FC">
        <w:trPr>
          <w:gridBefore w:val="1"/>
          <w:gridAfter w:val="1"/>
          <w:wBefore w:w="28" w:type="dxa"/>
          <w:wAfter w:w="56" w:type="dxa"/>
        </w:trPr>
        <w:tc>
          <w:tcPr>
            <w:tcW w:w="8718" w:type="dxa"/>
            <w:gridSpan w:val="2"/>
            <w:hideMark/>
          </w:tcPr>
          <w:p w:rsidR="002C74FC" w:rsidRDefault="002C74FC" w:rsidP="00ED2FEF">
            <w:pPr>
              <w:spacing w:line="360" w:lineRule="auto"/>
              <w:jc w:val="both"/>
              <w:rPr>
                <w:rFonts w:cs="David"/>
                <w:b/>
                <w:bCs/>
                <w:sz w:val="26"/>
                <w:szCs w:val="26"/>
                <w:rtl/>
              </w:rPr>
            </w:pPr>
            <w:r>
              <w:rPr>
                <w:rFonts w:cs="David" w:hint="cs"/>
                <w:b/>
                <w:bCs/>
                <w:sz w:val="26"/>
                <w:szCs w:val="26"/>
                <w:rtl/>
              </w:rPr>
              <w:t>לפני כבוד ה</w:t>
            </w:r>
            <w:sdt>
              <w:sdtPr>
                <w:rPr>
                  <w:sz w:val="26"/>
                  <w:szCs w:val="26"/>
                  <w:rtl/>
                </w:rPr>
                <w:alias w:val="165"/>
                <w:tag w:val="165"/>
                <w:id w:val="319463490"/>
                <w:text w:multiLine="1"/>
              </w:sdtPr>
              <w:sdtEndPr/>
              <w:sdtContent>
                <w:r>
                  <w:rPr>
                    <w:rFonts w:cs="David"/>
                    <w:b/>
                    <w:bCs/>
                    <w:sz w:val="26"/>
                    <w:szCs w:val="26"/>
                    <w:rtl/>
                  </w:rPr>
                  <w:t>שופט שמואל מלמד</w:t>
                </w:r>
              </w:sdtContent>
            </w:sdt>
            <w:r>
              <w:rPr>
                <w:rStyle w:val="TimesNewRomanTimesNewRoman"/>
                <w:rtl/>
              </w:rPr>
              <w:t xml:space="preserve"> </w:t>
            </w:r>
          </w:p>
        </w:tc>
      </w:tr>
      <w:tr w:rsidR="002C74FC" w:rsidTr="002C74FC">
        <w:trPr>
          <w:cantSplit/>
          <w:trHeight w:val="724"/>
        </w:trPr>
        <w:tc>
          <w:tcPr>
            <w:tcW w:w="2880" w:type="dxa"/>
            <w:gridSpan w:val="2"/>
          </w:tcPr>
          <w:p w:rsidR="002C74FC" w:rsidRDefault="002C74FC" w:rsidP="002C74FC">
            <w:pPr>
              <w:ind w:left="26"/>
              <w:jc w:val="left"/>
              <w:rPr>
                <w:rFonts w:cs="David"/>
                <w:b/>
                <w:bCs/>
                <w:sz w:val="26"/>
                <w:szCs w:val="26"/>
                <w:rtl/>
              </w:rPr>
            </w:pPr>
          </w:p>
          <w:p w:rsidR="002C74FC" w:rsidRDefault="002C74FC" w:rsidP="002C74FC">
            <w:pPr>
              <w:ind w:left="26"/>
              <w:jc w:val="left"/>
              <w:rPr>
                <w:rFonts w:cs="David"/>
                <w:b/>
                <w:bCs/>
                <w:sz w:val="26"/>
                <w:szCs w:val="26"/>
                <w:rtl/>
              </w:rPr>
            </w:pPr>
            <w:r>
              <w:rPr>
                <w:rFonts w:cs="David" w:hint="cs"/>
                <w:b/>
                <w:bCs/>
                <w:sz w:val="26"/>
                <w:szCs w:val="26"/>
                <w:u w:val="single"/>
                <w:rtl/>
              </w:rPr>
              <w:t>ה</w:t>
            </w:r>
            <w:sdt>
              <w:sdtPr>
                <w:rPr>
                  <w:b/>
                  <w:bCs/>
                  <w:sz w:val="26"/>
                  <w:szCs w:val="26"/>
                  <w:u w:val="single"/>
                  <w:rtl/>
                </w:rPr>
                <w:alias w:val="1264"/>
                <w:tag w:val="1264"/>
                <w:id w:val="-678505577"/>
                <w:placeholder>
                  <w:docPart w:val="841A9BE8A7BB4C80B0EF5763AE09F4D2"/>
                </w:placeholder>
                <w:text w:multiLine="1"/>
              </w:sdtPr>
              <w:sdtEndPr/>
              <w:sdtContent>
                <w:r>
                  <w:rPr>
                    <w:rFonts w:cs="David"/>
                    <w:b/>
                    <w:bCs/>
                    <w:sz w:val="26"/>
                    <w:szCs w:val="26"/>
                    <w:u w:val="single"/>
                    <w:rtl/>
                  </w:rPr>
                  <w:t>עורר</w:t>
                </w:r>
              </w:sdtContent>
            </w:sdt>
          </w:p>
        </w:tc>
        <w:tc>
          <w:tcPr>
            <w:tcW w:w="5922" w:type="dxa"/>
            <w:gridSpan w:val="2"/>
          </w:tcPr>
          <w:p w:rsidR="002C74FC" w:rsidRDefault="002C74FC" w:rsidP="002C74FC">
            <w:pPr>
              <w:jc w:val="left"/>
              <w:rPr>
                <w:rFonts w:cs="David"/>
                <w:sz w:val="26"/>
                <w:szCs w:val="26"/>
                <w:rtl/>
              </w:rPr>
            </w:pPr>
          </w:p>
          <w:p w:rsidR="002C74FC" w:rsidRDefault="00645784" w:rsidP="004227E5">
            <w:pPr>
              <w:jc w:val="left"/>
              <w:rPr>
                <w:rFonts w:cs="David"/>
                <w:b/>
                <w:bCs/>
                <w:sz w:val="26"/>
                <w:szCs w:val="26"/>
                <w:rtl/>
              </w:rPr>
            </w:pPr>
            <w:sdt>
              <w:sdtPr>
                <w:rPr>
                  <w:sz w:val="26"/>
                  <w:szCs w:val="26"/>
                  <w:rtl/>
                </w:rPr>
                <w:alias w:val="825"/>
                <w:tag w:val="825"/>
                <w:id w:val="-2140873446"/>
                <w:text w:multiLine="1"/>
              </w:sdtPr>
              <w:sdtEndPr/>
              <w:sdtContent>
                <w:r w:rsidR="004227E5">
                  <w:rPr>
                    <w:rFonts w:cs="David" w:hint="cs"/>
                    <w:b/>
                    <w:bCs/>
                    <w:sz w:val="26"/>
                    <w:szCs w:val="26"/>
                    <w:rtl/>
                  </w:rPr>
                  <w:t>פלוני</w:t>
                </w:r>
                <w:r w:rsidR="00ED2FEF">
                  <w:rPr>
                    <w:rFonts w:cs="David" w:hint="cs"/>
                    <w:b/>
                    <w:bCs/>
                    <w:sz w:val="26"/>
                    <w:szCs w:val="26"/>
                    <w:rtl/>
                  </w:rPr>
                  <w:t xml:space="preserve"> (קטין)</w:t>
                </w:r>
                <w:r w:rsidR="002C74FC">
                  <w:rPr>
                    <w:rFonts w:cs="David"/>
                    <w:b/>
                    <w:bCs/>
                    <w:sz w:val="26"/>
                    <w:szCs w:val="26"/>
                    <w:rtl/>
                  </w:rPr>
                  <w:t xml:space="preserve"> (עציר)</w:t>
                </w:r>
              </w:sdtContent>
            </w:sdt>
          </w:p>
        </w:tc>
      </w:tr>
      <w:tr w:rsidR="002C74FC" w:rsidTr="002C74FC">
        <w:tc>
          <w:tcPr>
            <w:tcW w:w="8802" w:type="dxa"/>
            <w:gridSpan w:val="4"/>
            <w:vAlign w:val="center"/>
          </w:tcPr>
          <w:p w:rsidR="002C74FC" w:rsidRDefault="002C74FC">
            <w:pPr>
              <w:jc w:val="center"/>
              <w:rPr>
                <w:rFonts w:ascii="Arial" w:hAnsi="Arial" w:cs="David"/>
                <w:b/>
                <w:bCs/>
                <w:sz w:val="26"/>
                <w:szCs w:val="26"/>
                <w:rtl/>
              </w:rPr>
            </w:pPr>
            <w:r>
              <w:rPr>
                <w:rFonts w:ascii="Arial" w:hAnsi="Arial" w:cs="David" w:hint="cs"/>
                <w:b/>
                <w:bCs/>
                <w:sz w:val="26"/>
                <w:szCs w:val="26"/>
                <w:rtl/>
              </w:rPr>
              <w:t>נגד</w:t>
            </w:r>
          </w:p>
          <w:p w:rsidR="002C74FC" w:rsidRDefault="002C74FC">
            <w:pPr>
              <w:rPr>
                <w:rFonts w:ascii="Arial" w:hAnsi="Arial" w:cs="David"/>
                <w:b/>
                <w:bCs/>
                <w:sz w:val="26"/>
                <w:szCs w:val="26"/>
                <w:rtl/>
              </w:rPr>
            </w:pPr>
          </w:p>
        </w:tc>
      </w:tr>
      <w:tr w:rsidR="002C74FC" w:rsidTr="002C74FC">
        <w:tc>
          <w:tcPr>
            <w:tcW w:w="2880" w:type="dxa"/>
            <w:gridSpan w:val="2"/>
            <w:hideMark/>
          </w:tcPr>
          <w:p w:rsidR="002C74FC" w:rsidRDefault="002C74FC" w:rsidP="002C74FC">
            <w:pPr>
              <w:ind w:left="26"/>
              <w:jc w:val="left"/>
              <w:rPr>
                <w:rFonts w:cs="David"/>
                <w:b/>
                <w:bCs/>
                <w:sz w:val="26"/>
                <w:szCs w:val="26"/>
              </w:rPr>
            </w:pPr>
            <w:r>
              <w:rPr>
                <w:rFonts w:cs="David" w:hint="cs"/>
                <w:b/>
                <w:bCs/>
                <w:sz w:val="26"/>
                <w:szCs w:val="26"/>
                <w:u w:val="single"/>
                <w:rtl/>
              </w:rPr>
              <w:t>ה</w:t>
            </w:r>
            <w:sdt>
              <w:sdtPr>
                <w:rPr>
                  <w:b/>
                  <w:bCs/>
                  <w:sz w:val="26"/>
                  <w:szCs w:val="26"/>
                  <w:u w:val="single"/>
                  <w:rtl/>
                </w:rPr>
                <w:alias w:val="1265"/>
                <w:tag w:val="1265"/>
                <w:id w:val="-275248279"/>
                <w:placeholder>
                  <w:docPart w:val="8E8D9130602347A895AA8BB4CFF14C54"/>
                </w:placeholder>
                <w:text w:multiLine="1"/>
              </w:sdtPr>
              <w:sdtEndPr/>
              <w:sdtContent>
                <w:r>
                  <w:rPr>
                    <w:rFonts w:cs="David"/>
                    <w:b/>
                    <w:bCs/>
                    <w:sz w:val="26"/>
                    <w:szCs w:val="26"/>
                    <w:u w:val="single"/>
                    <w:rtl/>
                  </w:rPr>
                  <w:t>משיבה</w:t>
                </w:r>
              </w:sdtContent>
            </w:sdt>
          </w:p>
        </w:tc>
        <w:tc>
          <w:tcPr>
            <w:tcW w:w="5922" w:type="dxa"/>
            <w:gridSpan w:val="2"/>
            <w:hideMark/>
          </w:tcPr>
          <w:p w:rsidR="002C74FC" w:rsidRDefault="00645784" w:rsidP="002C74FC">
            <w:pPr>
              <w:jc w:val="left"/>
              <w:rPr>
                <w:rFonts w:cs="David"/>
                <w:b/>
                <w:bCs/>
                <w:sz w:val="26"/>
                <w:szCs w:val="26"/>
                <w:rtl/>
              </w:rPr>
            </w:pPr>
            <w:sdt>
              <w:sdtPr>
                <w:rPr>
                  <w:b/>
                  <w:bCs/>
                  <w:sz w:val="26"/>
                  <w:szCs w:val="26"/>
                  <w:rtl/>
                </w:rPr>
                <w:alias w:val="2687"/>
                <w:tag w:val="2687"/>
                <w:id w:val="-602184013"/>
                <w:placeholder>
                  <w:docPart w:val="A9440E5C204D439C896253F066FBE637"/>
                </w:placeholder>
                <w:text w:multiLine="1"/>
              </w:sdtPr>
              <w:sdtEndPr/>
              <w:sdtContent>
                <w:r w:rsidR="002C74FC">
                  <w:rPr>
                    <w:rFonts w:cs="David"/>
                    <w:b/>
                    <w:bCs/>
                    <w:sz w:val="26"/>
                    <w:szCs w:val="26"/>
                    <w:rtl/>
                  </w:rPr>
                  <w:t>מדינת ישראל</w:t>
                </w:r>
              </w:sdtContent>
            </w:sdt>
          </w:p>
        </w:tc>
      </w:tr>
    </w:tbl>
    <w:p w:rsidR="004A253F" w:rsidRDefault="004A253F" w:rsidP="004A253F">
      <w:pPr>
        <w:spacing w:line="360" w:lineRule="auto"/>
        <w:jc w:val="both"/>
        <w:rPr>
          <w:rtl/>
        </w:rPr>
      </w:pPr>
    </w:p>
    <w:p w:rsidR="004A253F" w:rsidRDefault="004A253F" w:rsidP="004A253F">
      <w:pPr>
        <w:spacing w:line="360" w:lineRule="auto"/>
        <w:jc w:val="both"/>
        <w:rPr>
          <w:sz w:val="6"/>
          <w:szCs w:val="6"/>
          <w:rtl/>
        </w:rPr>
      </w:pPr>
      <w:r>
        <w:rPr>
          <w:sz w:val="6"/>
          <w:szCs w:val="6"/>
          <w:rtl/>
        </w:rPr>
        <w:t>&lt;#2#&gt;</w:t>
      </w:r>
    </w:p>
    <w:p w:rsidR="004A253F" w:rsidRDefault="004A253F" w:rsidP="004A253F">
      <w:pPr>
        <w:pStyle w:val="12"/>
        <w:spacing w:line="360" w:lineRule="auto"/>
        <w:rPr>
          <w:rtl/>
        </w:rPr>
      </w:pPr>
      <w:r>
        <w:rPr>
          <w:rFonts w:hint="cs"/>
          <w:rtl/>
        </w:rPr>
        <w:t>נוכחים:</w:t>
      </w:r>
    </w:p>
    <w:p w:rsidR="002C74FC" w:rsidRDefault="002C74FC" w:rsidP="004A253F">
      <w:pPr>
        <w:pStyle w:val="12"/>
        <w:spacing w:line="360" w:lineRule="auto"/>
        <w:rPr>
          <w:b w:val="0"/>
          <w:bCs w:val="0"/>
          <w:u w:val="none"/>
          <w:rtl/>
        </w:rPr>
      </w:pPr>
      <w:r>
        <w:rPr>
          <w:b w:val="0"/>
          <w:bCs w:val="0"/>
          <w:u w:val="none"/>
          <w:rtl/>
        </w:rPr>
        <w:t xml:space="preserve">ב"כ העורר עו"ד עתליה רפאל </w:t>
      </w:r>
      <w:r w:rsidR="00ED2FEF">
        <w:rPr>
          <w:rFonts w:hint="cs"/>
          <w:b w:val="0"/>
          <w:bCs w:val="0"/>
          <w:u w:val="none"/>
          <w:rtl/>
        </w:rPr>
        <w:t xml:space="preserve"> </w:t>
      </w:r>
    </w:p>
    <w:p w:rsidR="002C74FC" w:rsidRDefault="002C74FC" w:rsidP="004A253F">
      <w:pPr>
        <w:pStyle w:val="12"/>
        <w:spacing w:line="360" w:lineRule="auto"/>
        <w:rPr>
          <w:b w:val="0"/>
          <w:bCs w:val="0"/>
          <w:u w:val="none"/>
          <w:rtl/>
        </w:rPr>
      </w:pPr>
      <w:r>
        <w:rPr>
          <w:b w:val="0"/>
          <w:bCs w:val="0"/>
          <w:u w:val="none"/>
          <w:rtl/>
        </w:rPr>
        <w:t>ב"כ המשיבה עו"ד רענן ברוך</w:t>
      </w:r>
      <w:r w:rsidR="00ED2FEF">
        <w:rPr>
          <w:rFonts w:hint="cs"/>
          <w:b w:val="0"/>
          <w:bCs w:val="0"/>
          <w:u w:val="none"/>
          <w:rtl/>
        </w:rPr>
        <w:t xml:space="preserve"> </w:t>
      </w:r>
    </w:p>
    <w:p w:rsidR="00EB1D9D" w:rsidRDefault="002C74FC" w:rsidP="004A253F">
      <w:pPr>
        <w:spacing w:line="360" w:lineRule="auto"/>
        <w:jc w:val="both"/>
        <w:rPr>
          <w:rtl/>
        </w:rPr>
      </w:pPr>
      <w:r>
        <w:rPr>
          <w:rFonts w:hint="cs"/>
          <w:rtl/>
        </w:rPr>
        <w:t xml:space="preserve">העורר </w:t>
      </w:r>
      <w:r w:rsidR="00ED2FEF">
        <w:rPr>
          <w:rFonts w:hint="cs"/>
          <w:rtl/>
        </w:rPr>
        <w:t xml:space="preserve">הובא באמצעות שב"ס </w:t>
      </w:r>
    </w:p>
    <w:p w:rsidR="00ED2FEF" w:rsidRDefault="00ED2FEF" w:rsidP="004A253F">
      <w:pPr>
        <w:spacing w:line="360" w:lineRule="auto"/>
        <w:jc w:val="both"/>
        <w:rPr>
          <w:rtl/>
        </w:rPr>
      </w:pPr>
      <w:r>
        <w:rPr>
          <w:rFonts w:hint="cs"/>
          <w:rtl/>
        </w:rPr>
        <w:t>מר דיאא אלריאן מתורגמן לשפה הערבית</w:t>
      </w:r>
    </w:p>
    <w:p w:rsidR="00DC0C62" w:rsidRDefault="00DC0C62" w:rsidP="004A253F">
      <w:pPr>
        <w:pStyle w:val="12"/>
        <w:spacing w:line="360" w:lineRule="auto"/>
        <w:jc w:val="center"/>
        <w:rPr>
          <w:sz w:val="32"/>
          <w:szCs w:val="32"/>
        </w:rPr>
      </w:pPr>
      <w:r>
        <w:rPr>
          <w:rFonts w:hint="cs"/>
          <w:sz w:val="32"/>
          <w:szCs w:val="32"/>
          <w:rtl/>
        </w:rPr>
        <w:t>פרוטוקול</w:t>
      </w:r>
    </w:p>
    <w:p w:rsidR="00ED2FEF" w:rsidRDefault="00ED2FEF" w:rsidP="00ED2FEF">
      <w:pPr>
        <w:spacing w:line="360" w:lineRule="auto"/>
        <w:jc w:val="both"/>
        <w:rPr>
          <w:rtl/>
        </w:rPr>
      </w:pPr>
      <w:r w:rsidRPr="00976E73">
        <w:rPr>
          <w:rFonts w:hint="cs"/>
          <w:b/>
          <w:bCs/>
          <w:rtl/>
        </w:rPr>
        <w:t>עו"ד רפאל:</w:t>
      </w:r>
      <w:r>
        <w:rPr>
          <w:rFonts w:hint="cs"/>
          <w:rtl/>
        </w:rPr>
        <w:t xml:space="preserve"> </w:t>
      </w:r>
      <w:r w:rsidR="004227E5">
        <w:rPr>
          <w:rFonts w:hint="cs"/>
          <w:rtl/>
        </w:rPr>
        <w:t>נמצאים כאן אביו</w:t>
      </w:r>
      <w:r w:rsidR="00976E73">
        <w:rPr>
          <w:rFonts w:hint="cs"/>
          <w:rtl/>
        </w:rPr>
        <w:t xml:space="preserve"> של הקטין והדוד והערב הישראלי.</w:t>
      </w:r>
    </w:p>
    <w:p w:rsidR="00976E73" w:rsidRDefault="00976E73" w:rsidP="00ED2FEF">
      <w:pPr>
        <w:spacing w:line="360" w:lineRule="auto"/>
        <w:jc w:val="both"/>
        <w:rPr>
          <w:rtl/>
        </w:rPr>
      </w:pPr>
      <w:r>
        <w:rPr>
          <w:rFonts w:hint="cs"/>
          <w:rtl/>
        </w:rPr>
        <w:t>אני ערה היטב לפסיקה בעבירות הללו ונראה שהפסיקה היא לכאן ולכאן.</w:t>
      </w:r>
    </w:p>
    <w:p w:rsidR="00976E73" w:rsidRDefault="00976E73" w:rsidP="00ED2FEF">
      <w:pPr>
        <w:spacing w:line="360" w:lineRule="auto"/>
        <w:jc w:val="both"/>
        <w:rPr>
          <w:rtl/>
        </w:rPr>
      </w:pPr>
      <w:r>
        <w:rPr>
          <w:rFonts w:hint="cs"/>
          <w:rtl/>
        </w:rPr>
        <w:t>אני סבורה שבעניינו של הקטין הספציפי הזה שמלאו לו 17 לפני חודש, מתקיימים צבר נתונים שיש בכוחם כדי להטות את הכף לעבר שחרור.</w:t>
      </w:r>
    </w:p>
    <w:p w:rsidR="00976E73" w:rsidRDefault="00976E73" w:rsidP="00ED2FEF">
      <w:pPr>
        <w:spacing w:line="360" w:lineRule="auto"/>
        <w:jc w:val="both"/>
        <w:rPr>
          <w:rtl/>
        </w:rPr>
      </w:pPr>
      <w:r>
        <w:rPr>
          <w:rFonts w:hint="cs"/>
          <w:rtl/>
        </w:rPr>
        <w:t>מדובר במי שהמשפחה רואה את הדברים מאד בחומרה שהקטין הזה סה"כ תפקד בחייו, למד. הצגתי מסמכים לבימ"ש קמא וצרפתי להודעת הערר. גם למד בבי"ס תעשייתי וגם עבד בבי"ס שהוא מקצועי וגם המשפחה בישוב שהם מתגוררים בו, מוכרת היטב לעיריה וגם משם הצגתי מכתב.</w:t>
      </w:r>
    </w:p>
    <w:p w:rsidR="00976E73" w:rsidRDefault="00976E73" w:rsidP="00ED2FEF">
      <w:pPr>
        <w:spacing w:line="360" w:lineRule="auto"/>
        <w:jc w:val="both"/>
        <w:rPr>
          <w:rtl/>
        </w:rPr>
      </w:pPr>
      <w:r>
        <w:rPr>
          <w:rFonts w:hint="cs"/>
          <w:rtl/>
        </w:rPr>
        <w:t>האב עובד בישראל למעלה מ- 30 שנה. מדובר לטעמי ואני לא מקלה ראש בכלל, אבל בהסתברות שקשורה גם בחוסר היכולת של הקטין הזה בזמן אמת כחלק גם היותו קטין ומהעובדה שאנו מבינים שהבשלות השכלית בגילאים האלה היא כזו שמובילה לקבלת החלטות ולשיקול דעת שברור שהוא לא נכון.</w:t>
      </w:r>
    </w:p>
    <w:p w:rsidR="00976E73" w:rsidRDefault="00976E73" w:rsidP="00ED2FEF">
      <w:pPr>
        <w:spacing w:line="360" w:lineRule="auto"/>
        <w:jc w:val="both"/>
        <w:rPr>
          <w:rtl/>
        </w:rPr>
      </w:pPr>
      <w:r>
        <w:rPr>
          <w:rFonts w:hint="cs"/>
          <w:rtl/>
        </w:rPr>
        <w:t>אני הסכמתי לקיומן של ראיות לכאורה ועומדת מאחורי ההסכמה הזו. אמרתי שהאופן שבו התגלגל הארוע הוא כזה שיכול להיות שאם היינו מדברים על אדם בגיר שהוא לא קטין, אז היכולת לעצור היתה מגיעה באופן אחר.</w:t>
      </w:r>
    </w:p>
    <w:p w:rsidR="00976E73" w:rsidRDefault="00976E73" w:rsidP="00ED2FEF">
      <w:pPr>
        <w:spacing w:line="360" w:lineRule="auto"/>
        <w:jc w:val="both"/>
        <w:rPr>
          <w:rtl/>
        </w:rPr>
      </w:pPr>
      <w:r>
        <w:rPr>
          <w:rFonts w:hint="cs"/>
          <w:rtl/>
        </w:rPr>
        <w:t>מרגע שהקטין נעצר והאב והדוד והמשפחה נחשפה להבנה שככל הנראה היתה פה חבירה לגורמים שוליים, הם רואים זאת בחומרה ומוכנים לקחת על עצמם את המשימה שהקטין הזה לא יכנס למדינת ישראל אלא למשפט ואני חושבת שניתן לתת בהם אמון גם בכפוף לערבויות הולמות.</w:t>
      </w:r>
    </w:p>
    <w:p w:rsidR="00976E73" w:rsidRDefault="00976E73" w:rsidP="00ED2FEF">
      <w:pPr>
        <w:spacing w:line="360" w:lineRule="auto"/>
        <w:jc w:val="both"/>
        <w:rPr>
          <w:rtl/>
        </w:rPr>
      </w:pPr>
      <w:r>
        <w:rPr>
          <w:rFonts w:hint="cs"/>
          <w:rtl/>
        </w:rPr>
        <w:t xml:space="preserve">בנוסף אליהם יש פה ערב ישראלי שגם הוא מוכן לערוב לקטין. </w:t>
      </w:r>
    </w:p>
    <w:p w:rsidR="00976E73" w:rsidRDefault="00976E73" w:rsidP="00ED2FEF">
      <w:pPr>
        <w:spacing w:line="360" w:lineRule="auto"/>
        <w:jc w:val="both"/>
        <w:rPr>
          <w:rtl/>
        </w:rPr>
      </w:pPr>
      <w:r>
        <w:rPr>
          <w:rFonts w:hint="cs"/>
          <w:rtl/>
        </w:rPr>
        <w:t xml:space="preserve">אני מציגה החלטה ממש מהעת האחרונה במחוז מרכז גם את ההחלטה בבימ"ש השלום לשחרר ובערר זה נדחה. הקטין שוחרר ללא ערב צד ג' ישראלי. הסתפקו בחתימה של ההורים כשהנתונים מאד דומים. </w:t>
      </w:r>
    </w:p>
    <w:p w:rsidR="00976E73" w:rsidRDefault="00976E73" w:rsidP="00ED2FEF">
      <w:pPr>
        <w:spacing w:line="360" w:lineRule="auto"/>
        <w:jc w:val="both"/>
        <w:rPr>
          <w:rtl/>
        </w:rPr>
      </w:pPr>
      <w:r>
        <w:rPr>
          <w:rFonts w:hint="cs"/>
          <w:rtl/>
        </w:rPr>
        <w:lastRenderedPageBreak/>
        <w:t>כשאני שומעת שביהמ"ש אומר לי שהקטין בהחלטה שהגשתי הוא בן</w:t>
      </w:r>
      <w:r w:rsidR="0030544B">
        <w:rPr>
          <w:rFonts w:hint="cs"/>
          <w:rtl/>
        </w:rPr>
        <w:t xml:space="preserve"> 15, אני מבקשת לומר שאני סבורה שכאשר יתר הנתונים כלומר ההתרשמות מהמשפחה, ההתרשמות שכאן הוא שוחרר ללא ערב צד ג' ורק בחתימת ההורים תושבי השטחים, אז אם אני מציגה בפער גיל של שנה וחצי ערב ישראלי שבנוסף מוכן לערוב לקטין, אני חושבת שזה יכול לעמוד.</w:t>
      </w:r>
    </w:p>
    <w:p w:rsidR="0030544B" w:rsidRDefault="0030544B" w:rsidP="00ED2FEF">
      <w:pPr>
        <w:spacing w:line="360" w:lineRule="auto"/>
        <w:jc w:val="both"/>
        <w:rPr>
          <w:rtl/>
        </w:rPr>
      </w:pPr>
      <w:r>
        <w:rPr>
          <w:rFonts w:hint="cs"/>
          <w:rtl/>
        </w:rPr>
        <w:t xml:space="preserve">מפנה גם לעמ"ת 52954-04-23 גם שם נדחה ערר מדינה בעבירות דומות. </w:t>
      </w:r>
    </w:p>
    <w:p w:rsidR="0030544B" w:rsidRDefault="0030544B" w:rsidP="0030544B">
      <w:pPr>
        <w:spacing w:line="360" w:lineRule="auto"/>
        <w:jc w:val="both"/>
        <w:rPr>
          <w:rtl/>
        </w:rPr>
      </w:pPr>
      <w:r>
        <w:rPr>
          <w:rFonts w:hint="cs"/>
          <w:rtl/>
        </w:rPr>
        <w:t>מציגה החלטה של בימ"ש שלום במ"ת 3851-04-23 של השופט נעם שילה בת"א, מ"ת 19019-12-22 של השופטת עדנה בן לוי ומגישה החלטה נוספת של בימ"ש מחוזי בת"א של השופט מרדכי לוי בעמ"ת 26247-04-23 שם השופט לוי דחה את ערר המדינה על שחרור ואולם קבע שיש מקום להכביד את התנאים ואולי לשקול שני ערבי צד ג'.</w:t>
      </w:r>
    </w:p>
    <w:p w:rsidR="0030544B" w:rsidRDefault="0030544B" w:rsidP="0030544B">
      <w:pPr>
        <w:spacing w:line="360" w:lineRule="auto"/>
        <w:jc w:val="both"/>
        <w:rPr>
          <w:rtl/>
        </w:rPr>
      </w:pPr>
      <w:r>
        <w:rPr>
          <w:rFonts w:hint="cs"/>
          <w:rtl/>
        </w:rPr>
        <w:t>אם אנחנו מכירים פסיקה של ביהמ"ש העליון לפיה העבירות הללו כשלעצמן אינן מחייבות באופן גנרי וגורף מעצר עד תום ההליכים וזה נאמר בעניינם של בגירים, אז מקל וחומר שזה נכון לגבי קטינים.</w:t>
      </w:r>
    </w:p>
    <w:p w:rsidR="0030544B" w:rsidRDefault="0030544B" w:rsidP="0030544B">
      <w:pPr>
        <w:spacing w:line="360" w:lineRule="auto"/>
        <w:jc w:val="both"/>
        <w:rPr>
          <w:rtl/>
        </w:rPr>
      </w:pPr>
      <w:r>
        <w:rPr>
          <w:rFonts w:hint="cs"/>
          <w:rtl/>
        </w:rPr>
        <w:t xml:space="preserve">אני שואלת את עצמי שאלה. הקטין הזה שכאמור לא חווה על בשרו מעצר מאחורי סורג ובריח, שוהה כבר 3 שבועות במעצר, נחשף לסביבה עבריינית כשאני חושבת שאנו מסוגלים להכיר בזה שדווקא בעניינם של קטינים שהם ללא עבר פלילי, שנראה שיש משפחה שעומדת ברקע ואם הקטין הזה חוזר חזרה לשטחים למסגרת הלימודית שלו, היה צריך להתחיל י"ב השנה ולמסגרת תומכת שמקנה לו לימודים ועבודה, </w:t>
      </w:r>
    </w:p>
    <w:p w:rsidR="0030544B" w:rsidRDefault="0030544B" w:rsidP="0030544B">
      <w:pPr>
        <w:spacing w:line="360" w:lineRule="auto"/>
        <w:jc w:val="both"/>
        <w:rPr>
          <w:rtl/>
        </w:rPr>
      </w:pPr>
      <w:r>
        <w:rPr>
          <w:rFonts w:hint="cs"/>
          <w:rtl/>
        </w:rPr>
        <w:t>עולות מהתיק שאלות שקשורות ברמת הידיעה וההבנה מפני שהוא ע</w:t>
      </w:r>
      <w:r w:rsidR="00870D2A">
        <w:rPr>
          <w:rFonts w:hint="cs"/>
          <w:rtl/>
        </w:rPr>
        <w:t>בד והוא התגלגל לארוע כשביקשו ממנו לבוא לרכב ולבדוק ואז הם אומרים לו שיש אישור וזה בסדר והוא יכול ואז מתגלגל הארוע הזה ובשלב שהוא מבין שמשהו פה כנראה לא בסדר, זה כבר היה קשה,</w:t>
      </w:r>
    </w:p>
    <w:p w:rsidR="00870D2A" w:rsidRDefault="00870D2A" w:rsidP="0030544B">
      <w:pPr>
        <w:spacing w:line="360" w:lineRule="auto"/>
        <w:jc w:val="both"/>
        <w:rPr>
          <w:rtl/>
        </w:rPr>
      </w:pPr>
      <w:r>
        <w:rPr>
          <w:rFonts w:hint="cs"/>
          <w:rtl/>
        </w:rPr>
        <w:t>אני לא חושבת שהפתרון בתיקים האלה זה לסיים אותם כשכן יש אפשרות,</w:t>
      </w:r>
    </w:p>
    <w:p w:rsidR="00870D2A" w:rsidRDefault="00870D2A" w:rsidP="0030544B">
      <w:pPr>
        <w:spacing w:line="360" w:lineRule="auto"/>
        <w:jc w:val="both"/>
        <w:rPr>
          <w:rtl/>
        </w:rPr>
      </w:pPr>
      <w:r>
        <w:rPr>
          <w:rFonts w:hint="cs"/>
          <w:rtl/>
        </w:rPr>
        <w:t>אני שואלת את עצמי אחת האם אני יכולה לתת מענה לעילת ההימלטות וכן לעילת המסוכנות.</w:t>
      </w:r>
    </w:p>
    <w:p w:rsidR="00870D2A" w:rsidRDefault="00870D2A" w:rsidP="00870D2A">
      <w:pPr>
        <w:spacing w:line="360" w:lineRule="auto"/>
        <w:jc w:val="both"/>
        <w:rPr>
          <w:rtl/>
        </w:rPr>
      </w:pPr>
      <w:r>
        <w:rPr>
          <w:rFonts w:hint="cs"/>
          <w:rtl/>
        </w:rPr>
        <w:t xml:space="preserve">שרות המבחן שוחח עם הערבים והתרשם שהם מספיק רציניים. אם אני יכולה להפיס את דעת ביהמ"ש ולהביא לכך שאפשר להתרשם מהם שיביאו אותו לביהמ"ש וישמרו שלא יחזור למדינת ישראל, אז למה לא לשחרר? החוק לא אומר לנו שברירת המחדל היא מעצר בתיקים שיתכן וצפוי בהם עונש של מאסר בפועל. החוק אומר שבכל מקרה, במיוחד בעניינו של קטין ויש סעיף מיוחד לזה, 10 א' לחוק הנוער, אנו קודם כל צריכים לבחון אם ניתן לשחרר. </w:t>
      </w:r>
    </w:p>
    <w:p w:rsidR="00870D2A" w:rsidRDefault="00870D2A" w:rsidP="00870D2A">
      <w:pPr>
        <w:spacing w:line="360" w:lineRule="auto"/>
        <w:jc w:val="both"/>
        <w:rPr>
          <w:rtl/>
        </w:rPr>
      </w:pPr>
    </w:p>
    <w:p w:rsidR="00870D2A" w:rsidRDefault="00870D2A" w:rsidP="00870D2A">
      <w:pPr>
        <w:spacing w:line="360" w:lineRule="auto"/>
        <w:jc w:val="both"/>
        <w:rPr>
          <w:rtl/>
        </w:rPr>
      </w:pPr>
      <w:r w:rsidRPr="003B6646">
        <w:rPr>
          <w:rFonts w:hint="cs"/>
          <w:b/>
          <w:bCs/>
          <w:rtl/>
        </w:rPr>
        <w:t>עו"ד ברוך:</w:t>
      </w:r>
      <w:r>
        <w:rPr>
          <w:rFonts w:hint="cs"/>
          <w:rtl/>
        </w:rPr>
        <w:t xml:space="preserve"> מפנה לעמ"ת 6225-02-23 של השופט שגיא שבחן ענין דומה בעניינו של קטין שגנב רכב תושב השטחים שביצע מרדף בכבישי ישראל. אין מחלוקת למסוכנות גם לרכוש וגם לנפש. הסיכון שנקט הקטין בכך שבוצע מרדף והוא עבר ברמזור אדום, זו מסוכנות שאי אפשר להישאר אדיש כלפיה.</w:t>
      </w:r>
    </w:p>
    <w:p w:rsidR="00870D2A" w:rsidRDefault="00870D2A" w:rsidP="00870D2A">
      <w:pPr>
        <w:spacing w:line="360" w:lineRule="auto"/>
        <w:jc w:val="both"/>
        <w:rPr>
          <w:rtl/>
        </w:rPr>
      </w:pPr>
      <w:r>
        <w:rPr>
          <w:rFonts w:hint="cs"/>
          <w:rtl/>
        </w:rPr>
        <w:t xml:space="preserve">חברתי מבקשת שביהמ"ש יקבל החלטה שמנוגדת גם להמלצת שרות המבחן וגם שביהמ"ש יורה על שחרור לאחר שבימ"ש קמא בחן היטב את החלופות ואת הנסיבות ובהחלטתו נראה שערך איזון </w:t>
      </w:r>
      <w:r>
        <w:rPr>
          <w:rFonts w:hint="cs"/>
          <w:rtl/>
        </w:rPr>
        <w:lastRenderedPageBreak/>
        <w:t xml:space="preserve">בין כל הדברים כולל הפסיקה. ביהמ"ש קמא מפנה לפסיקה ענפה בתחום ולא נראה שיש שגיאה בהחלטתו. </w:t>
      </w:r>
    </w:p>
    <w:p w:rsidR="00870D2A" w:rsidRDefault="00870D2A" w:rsidP="00870D2A">
      <w:pPr>
        <w:spacing w:line="360" w:lineRule="auto"/>
        <w:jc w:val="both"/>
        <w:rPr>
          <w:rtl/>
        </w:rPr>
      </w:pPr>
      <w:r>
        <w:rPr>
          <w:rFonts w:hint="cs"/>
          <w:rtl/>
        </w:rPr>
        <w:t>את המסוכנות מכיר ביהמ"ש מהחלטות אחרות מביהמ"ש העליון בעניינם של בגירים אמנם. נדבך נוסף של מסוכנות יש במרדף. כמובן כשהשילוב בין עילת המסוכנות לחשש הממשי להימלטות מאימת הדין קיים בעניינו של קטין תושב השטחים, איני מוצא פתרון אחר אלא מלהורות על מעצרו עד תום ההליכים.</w:t>
      </w:r>
    </w:p>
    <w:p w:rsidR="00870D2A" w:rsidRDefault="00870D2A" w:rsidP="00870D2A">
      <w:pPr>
        <w:spacing w:line="360" w:lineRule="auto"/>
        <w:jc w:val="both"/>
        <w:rPr>
          <w:rtl/>
        </w:rPr>
      </w:pPr>
    </w:p>
    <w:p w:rsidR="00870D2A" w:rsidRDefault="00870D2A" w:rsidP="00870D2A">
      <w:pPr>
        <w:spacing w:line="360" w:lineRule="auto"/>
        <w:jc w:val="both"/>
        <w:rPr>
          <w:rtl/>
        </w:rPr>
      </w:pPr>
      <w:r w:rsidRPr="003B6646">
        <w:rPr>
          <w:rFonts w:hint="cs"/>
          <w:b/>
          <w:bCs/>
          <w:rtl/>
        </w:rPr>
        <w:t>עו"ד רפאל:</w:t>
      </w:r>
      <w:r>
        <w:rPr>
          <w:rFonts w:hint="cs"/>
          <w:rtl/>
        </w:rPr>
        <w:t xml:space="preserve"> לענין שרות המבחן, אני באופן אישי שוחחתי עם קצינת המבחן שמסרה ששרות המבחן לא נותן המלצות לשחרור באופן גורף בעניינם של שוהים בלתי חוקיים, כאשר בגוף התסקיר היא מתרשמת לחיוב.</w:t>
      </w:r>
      <w:r w:rsidR="0024598C">
        <w:rPr>
          <w:rFonts w:hint="cs"/>
          <w:rtl/>
        </w:rPr>
        <w:t xml:space="preserve"> זה לא שהיא לא ממליצה בגלל </w:t>
      </w:r>
      <w:r w:rsidR="003B6646">
        <w:rPr>
          <w:rFonts w:hint="cs"/>
          <w:rtl/>
        </w:rPr>
        <w:t>נתונים שקשורים לקטין הזה אלא לגבי כל קטין תושב השטחים. זה לא שלא ניתנה המלצה בגלל שהמערך שאנו מציעים לא נמצא על ידה מתאים.</w:t>
      </w:r>
    </w:p>
    <w:p w:rsidR="003B6646" w:rsidRDefault="003B6646" w:rsidP="00870D2A">
      <w:pPr>
        <w:spacing w:line="360" w:lineRule="auto"/>
        <w:jc w:val="both"/>
        <w:rPr>
          <w:rtl/>
        </w:rPr>
      </w:pPr>
      <w:r>
        <w:rPr>
          <w:rFonts w:hint="cs"/>
          <w:rtl/>
        </w:rPr>
        <w:t>העדר ההמלצה קשור קשר ישיר בעובדה שהוא לא תושב ישראל. הרי ברור שקטין תושב ישראל היה משתחרר.</w:t>
      </w:r>
    </w:p>
    <w:p w:rsidR="003B6646" w:rsidRDefault="003B6646" w:rsidP="00870D2A">
      <w:pPr>
        <w:spacing w:line="360" w:lineRule="auto"/>
        <w:jc w:val="both"/>
        <w:rPr>
          <w:rtl/>
        </w:rPr>
      </w:pPr>
      <w:r>
        <w:rPr>
          <w:rFonts w:hint="cs"/>
          <w:rtl/>
        </w:rPr>
        <w:t>ההחלטה שחברי הפנה אליה מתייחסת לתיק שנחשב לתאונה ומדובר בארוע שונה מהארוע שלנו וחוץ מההחלטה הזו יש החלטות נוספות שמשחררות בדיוק בעבירות הללו.</w:t>
      </w:r>
    </w:p>
    <w:p w:rsidR="00870D2A" w:rsidRDefault="00870D2A" w:rsidP="00870D2A">
      <w:pPr>
        <w:spacing w:line="360" w:lineRule="auto"/>
        <w:jc w:val="both"/>
        <w:rPr>
          <w:sz w:val="6"/>
          <w:szCs w:val="6"/>
          <w:rtl/>
        </w:rPr>
      </w:pPr>
      <w:r>
        <w:rPr>
          <w:sz w:val="6"/>
          <w:szCs w:val="6"/>
          <w:rtl/>
        </w:rPr>
        <w:t>&lt;#5#&gt;</w:t>
      </w:r>
    </w:p>
    <w:p w:rsidR="00870D2A" w:rsidRDefault="00870D2A">
      <w:pPr>
        <w:spacing w:line="360" w:lineRule="auto"/>
        <w:jc w:val="center"/>
        <w:rPr>
          <w:rFonts w:ascii="Arial" w:hAnsi="Arial"/>
          <w:b/>
          <w:bCs/>
          <w:sz w:val="28"/>
          <w:szCs w:val="28"/>
          <w:u w:val="single"/>
          <w:rtl/>
        </w:rPr>
      </w:pPr>
      <w:r>
        <w:rPr>
          <w:rFonts w:ascii="Arial" w:hAnsi="Arial"/>
          <w:b/>
          <w:bCs/>
          <w:sz w:val="28"/>
          <w:szCs w:val="28"/>
          <w:u w:val="single"/>
          <w:rtl/>
        </w:rPr>
        <w:t>החלטה</w:t>
      </w:r>
    </w:p>
    <w:p w:rsidR="00870D2A" w:rsidRDefault="003B6646">
      <w:pPr>
        <w:spacing w:line="360" w:lineRule="auto"/>
        <w:jc w:val="both"/>
        <w:rPr>
          <w:rtl/>
        </w:rPr>
      </w:pPr>
      <w:r>
        <w:rPr>
          <w:rFonts w:hint="cs"/>
          <w:rtl/>
        </w:rPr>
        <w:t>בפניי ערר על החלטת בימ"ש קמא שהורה על מעצרו של הקטין עד לתום ההליכים כנגדו.</w:t>
      </w:r>
    </w:p>
    <w:p w:rsidR="003B6646" w:rsidRDefault="003B6646">
      <w:pPr>
        <w:spacing w:line="360" w:lineRule="auto"/>
        <w:jc w:val="both"/>
        <w:rPr>
          <w:rtl/>
        </w:rPr>
      </w:pPr>
    </w:p>
    <w:p w:rsidR="003B6646" w:rsidRDefault="003B6646">
      <w:pPr>
        <w:spacing w:line="360" w:lineRule="auto"/>
        <w:jc w:val="both"/>
        <w:rPr>
          <w:rtl/>
        </w:rPr>
      </w:pPr>
      <w:r>
        <w:rPr>
          <w:rFonts w:hint="cs"/>
          <w:rtl/>
        </w:rPr>
        <w:t>יצויין כי מדובר בארוע שנסיבותיו מלמדות על מסוכנות העורר, הארוע בגינו הוגש כתב אישום בעבירה של גניבת רכב במהלכה נופץ חלון של הרכב. הרכב הונע והעורר הוא זה שנהג ברכב.</w:t>
      </w:r>
    </w:p>
    <w:p w:rsidR="003B6646" w:rsidRDefault="003B6646">
      <w:pPr>
        <w:spacing w:line="360" w:lineRule="auto"/>
        <w:jc w:val="both"/>
        <w:rPr>
          <w:rtl/>
        </w:rPr>
      </w:pPr>
      <w:r>
        <w:rPr>
          <w:rFonts w:hint="cs"/>
          <w:rtl/>
        </w:rPr>
        <w:t>במסגרת הנסיעה שלו ברכב, המשטרה החלה לדלוק אחר הרכב. העורר נסע עם הרכב כאשר הוא חוצה רמזור אדום. בהמשך סטה בין נתיבים, נסע במהירות, תוך שהוא עוקף הולכי רגל בדרכו.</w:t>
      </w:r>
    </w:p>
    <w:p w:rsidR="003B6646" w:rsidRDefault="003B6646">
      <w:pPr>
        <w:spacing w:line="360" w:lineRule="auto"/>
        <w:jc w:val="both"/>
        <w:rPr>
          <w:rtl/>
        </w:rPr>
      </w:pPr>
      <w:r>
        <w:rPr>
          <w:rFonts w:hint="cs"/>
          <w:rtl/>
        </w:rPr>
        <w:t>העורר עצר באופן פתאומי את הרכב וניסה להימלט בין שיחים לצד הדרך עד שנתפס.</w:t>
      </w:r>
    </w:p>
    <w:p w:rsidR="003B6646" w:rsidRDefault="003B6646">
      <w:pPr>
        <w:spacing w:line="360" w:lineRule="auto"/>
        <w:jc w:val="both"/>
        <w:rPr>
          <w:rtl/>
        </w:rPr>
      </w:pPr>
      <w:r>
        <w:rPr>
          <w:rFonts w:hint="cs"/>
          <w:rtl/>
        </w:rPr>
        <w:t>מדובר במי שהוא בלתי מורשה לנהיגה ושוהה בלתי חוקי במדינת ישראל.</w:t>
      </w:r>
    </w:p>
    <w:p w:rsidR="003B6646" w:rsidRDefault="003B6646">
      <w:pPr>
        <w:spacing w:line="360" w:lineRule="auto"/>
        <w:jc w:val="both"/>
        <w:rPr>
          <w:rtl/>
        </w:rPr>
      </w:pPr>
    </w:p>
    <w:p w:rsidR="003B6646" w:rsidRDefault="003B6646" w:rsidP="003B6646">
      <w:pPr>
        <w:spacing w:line="360" w:lineRule="auto"/>
        <w:jc w:val="both"/>
        <w:rPr>
          <w:rtl/>
        </w:rPr>
      </w:pPr>
      <w:r>
        <w:rPr>
          <w:rFonts w:hint="cs"/>
          <w:rtl/>
        </w:rPr>
        <w:t>בימ"ש קמא בחן אפשרות שחרורו של העורר בתנאים, ביניהם תנאים כספיים ואולם לאחר בחינת הערבים מצא שלא ניתן להורות על שחרורו של העורר וזאת משני טעמים: אחד, כי הערב אביו של העורר אינו אזרח ישראלי והערב הישראלי הוא בעל עבר פלילי שאף ריצה עונשי מאסר. בנסיבות אלה קבע בימ"ש קמא כי הוא אינו יכול לשמש ערב.</w:t>
      </w:r>
    </w:p>
    <w:p w:rsidR="003B6646" w:rsidRDefault="003B6646" w:rsidP="003B6646">
      <w:pPr>
        <w:spacing w:line="360" w:lineRule="auto"/>
        <w:jc w:val="both"/>
        <w:rPr>
          <w:rtl/>
        </w:rPr>
      </w:pPr>
    </w:p>
    <w:p w:rsidR="003B6646" w:rsidRDefault="003B6646" w:rsidP="003B6646">
      <w:pPr>
        <w:spacing w:line="360" w:lineRule="auto"/>
        <w:jc w:val="both"/>
        <w:rPr>
          <w:rtl/>
        </w:rPr>
      </w:pPr>
      <w:r>
        <w:rPr>
          <w:rFonts w:hint="cs"/>
          <w:rtl/>
        </w:rPr>
        <w:t>ב"כ העורר הציגה לביהמ"ש פסיקה לגבי נסיבות דומות של עבירות דומות בהן שוחררו קטינים. אציין רק כי חלק מהפסיקה שהגישה ב"כ העורר, בהתייחס לעמ"ת 26247-04-23 ועמ"ת 32237-08-23, מדובר בקטינים צעירים הרבה יותר מהעורר.</w:t>
      </w:r>
    </w:p>
    <w:p w:rsidR="003B6646" w:rsidRDefault="003B6646" w:rsidP="003B6646">
      <w:pPr>
        <w:spacing w:line="360" w:lineRule="auto"/>
        <w:jc w:val="both"/>
        <w:rPr>
          <w:rtl/>
        </w:rPr>
      </w:pPr>
      <w:r>
        <w:rPr>
          <w:rFonts w:hint="cs"/>
          <w:rtl/>
        </w:rPr>
        <w:t xml:space="preserve">לגבי יתר העמ"תים שהוצגו, מדובר במי שנמצא לגביהם ערב ישראלי שאושר ע"י ביהמ"ש. </w:t>
      </w:r>
    </w:p>
    <w:p w:rsidR="00C365AF" w:rsidRDefault="00C365AF" w:rsidP="003B6646">
      <w:pPr>
        <w:spacing w:line="360" w:lineRule="auto"/>
        <w:jc w:val="both"/>
        <w:rPr>
          <w:rtl/>
        </w:rPr>
      </w:pPr>
    </w:p>
    <w:p w:rsidR="00C365AF" w:rsidRDefault="00C365AF" w:rsidP="00C365AF">
      <w:pPr>
        <w:spacing w:line="360" w:lineRule="auto"/>
        <w:jc w:val="both"/>
        <w:rPr>
          <w:rtl/>
        </w:rPr>
      </w:pPr>
      <w:r>
        <w:rPr>
          <w:rFonts w:hint="cs"/>
          <w:rtl/>
        </w:rPr>
        <w:t>לאחר שמעתי את הצדדים, אני סבור כי דין הערר להדחות וזאת נוכח העובדה כי בימ"ש קמא בחן את החלופה המוצעת ואת הערב המוצע הישראלי ואולם לא מצא לקבל אותו. לא מצאתי כי נפל פגם בהחלטת בימ"ש קמא בשאלה זו. עצם העובדה כי מדובר בקטין כשלעצמו אינה מביאה לשחרור באופן אוטומטי ועל הקטין לעמוד בתנאים שיבטיחו את התייצבותו לביהמ"ש. במקרה הנוכחי הערבויות המוצעות אינן יכולות להבטיח זאת ולכן אין מקום לקבל את הערר.</w:t>
      </w:r>
    </w:p>
    <w:p w:rsidR="00C365AF" w:rsidRDefault="00C365AF" w:rsidP="00C365AF">
      <w:pPr>
        <w:spacing w:line="360" w:lineRule="auto"/>
        <w:jc w:val="both"/>
        <w:rPr>
          <w:rtl/>
        </w:rPr>
      </w:pPr>
    </w:p>
    <w:p w:rsidR="00C365AF" w:rsidRDefault="00C365AF" w:rsidP="00C365AF">
      <w:pPr>
        <w:spacing w:line="360" w:lineRule="auto"/>
        <w:jc w:val="both"/>
        <w:rPr>
          <w:rtl/>
        </w:rPr>
      </w:pPr>
      <w:r>
        <w:rPr>
          <w:rFonts w:hint="cs"/>
          <w:rtl/>
        </w:rPr>
        <w:t>ככל שיהיה לעורר להציע ערב ישראלי, יפנה לבימ"ש קמא שיבחן את הבקשה.</w:t>
      </w:r>
    </w:p>
    <w:p w:rsidR="00C365AF" w:rsidRDefault="00C365AF" w:rsidP="00C365AF">
      <w:pPr>
        <w:spacing w:line="360" w:lineRule="auto"/>
        <w:jc w:val="both"/>
        <w:rPr>
          <w:sz w:val="6"/>
          <w:szCs w:val="6"/>
          <w:rtl/>
        </w:rPr>
      </w:pPr>
      <w:r>
        <w:rPr>
          <w:sz w:val="6"/>
          <w:szCs w:val="6"/>
          <w:rtl/>
        </w:rPr>
        <w:t>&lt;#6#&gt;</w:t>
      </w:r>
    </w:p>
    <w:p w:rsidR="00C365AF" w:rsidRDefault="00C365AF" w:rsidP="003B08F6">
      <w:pPr>
        <w:rPr>
          <w:rtl/>
        </w:rPr>
      </w:pPr>
    </w:p>
    <w:p w:rsidR="00C365AF" w:rsidRDefault="00C365AF"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ד' תשרי תשפ"ד</w:t>
          </w:r>
        </w:sdtContent>
      </w:sdt>
      <w:r>
        <w:rPr>
          <w:rFonts w:hint="cs"/>
          <w:b/>
          <w:bCs/>
          <w:rtl/>
        </w:rPr>
        <w:t xml:space="preserve">, </w:t>
      </w:r>
      <w:sdt>
        <w:sdtPr>
          <w:rPr>
            <w:rtl/>
          </w:rPr>
          <w:alias w:val="2206"/>
          <w:tag w:val="2206"/>
          <w:id w:val="-1474593809"/>
          <w:text w:multiLine="1"/>
        </w:sdtPr>
        <w:sdtEndPr/>
        <w:sdtContent>
          <w:r>
            <w:rPr>
              <w:b/>
              <w:bCs/>
            </w:rPr>
            <w:t>19/09/2023</w:t>
          </w:r>
        </w:sdtContent>
      </w:sdt>
      <w:r>
        <w:rPr>
          <w:rFonts w:hint="cs"/>
          <w:b/>
          <w:bCs/>
          <w:rtl/>
        </w:rPr>
        <w:t xml:space="preserve"> במעמד הנוכחים.</w:t>
      </w:r>
    </w:p>
    <w:p w:rsidR="00C365AF" w:rsidRDefault="00C365AF"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C365AF" w:rsidTr="00CB46FB">
        <w:trPr>
          <w:trHeight w:val="316"/>
          <w:jc w:val="right"/>
        </w:trPr>
        <w:tc>
          <w:tcPr>
            <w:tcW w:w="3936" w:type="dxa"/>
            <w:vAlign w:val="center"/>
          </w:tcPr>
          <w:p w:rsidR="00C365AF" w:rsidRDefault="00645784" w:rsidP="00C365AF">
            <w:pPr>
              <w:jc w:val="center"/>
              <w:rPr>
                <w:rtl/>
              </w:rPr>
            </w:pPr>
            <w:sdt>
              <w:sdtPr>
                <w:rPr>
                  <w:rtl/>
                </w:rPr>
                <w:alias w:val="MergeField"/>
                <w:tag w:val="2144"/>
                <w:id w:val="37862175"/>
              </w:sdtPr>
              <w:sdtEndPr/>
              <w:sdtContent>
                <w:r w:rsidR="00C365AF">
                  <w:rPr>
                    <w:noProof/>
                  </w:rPr>
                  <w:drawing>
                    <wp:inline distT="0" distB="0" distL="0" distR="0" wp14:editId="50D07946">
                      <wp:extent cx="847725" cy="342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2" cstate="print">
                                <a:extLst/>
                              </a:blip>
                              <a:stretch>
                                <a:fillRect/>
                              </a:stretch>
                            </pic:blipFill>
                            <pic:spPr>
                              <a:xfrm>
                                <a:off x="0" y="0"/>
                                <a:ext cx="847725" cy="342900"/>
                              </a:xfrm>
                              <a:prstGeom prst="rect">
                                <a:avLst/>
                              </a:prstGeom>
                            </pic:spPr>
                          </pic:pic>
                        </a:graphicData>
                      </a:graphic>
                    </wp:inline>
                  </w:drawing>
                </w:r>
              </w:sdtContent>
            </w:sdt>
          </w:p>
        </w:tc>
      </w:tr>
      <w:tr w:rsidR="00C365AF" w:rsidTr="00CB46FB">
        <w:trPr>
          <w:trHeight w:val="361"/>
          <w:jc w:val="right"/>
        </w:trPr>
        <w:tc>
          <w:tcPr>
            <w:tcW w:w="3936" w:type="dxa"/>
            <w:vAlign w:val="center"/>
          </w:tcPr>
          <w:p w:rsidR="00C365AF" w:rsidRPr="00C02017" w:rsidRDefault="00645784" w:rsidP="00CB46FB">
            <w:pPr>
              <w:jc w:val="center"/>
              <w:rPr>
                <w:rFonts w:cs="David"/>
                <w:b/>
                <w:bCs/>
                <w:rtl/>
              </w:rPr>
            </w:pPr>
            <w:sdt>
              <w:sdtPr>
                <w:rPr>
                  <w:b/>
                  <w:bCs/>
                  <w:rtl/>
                </w:rPr>
                <w:alias w:val="2141"/>
                <w:tag w:val="2141"/>
                <w:id w:val="2119712613"/>
                <w:placeholder>
                  <w:docPart w:val="D863C79A741641D88CD549C507A8F227"/>
                </w:placeholder>
                <w:text w:multiLine="1"/>
              </w:sdtPr>
              <w:sdtEndPr/>
              <w:sdtContent>
                <w:r w:rsidR="00C365AF">
                  <w:rPr>
                    <w:rFonts w:cs="David"/>
                    <w:b/>
                    <w:bCs/>
                    <w:rtl/>
                  </w:rPr>
                  <w:t>שמואל</w:t>
                </w:r>
              </w:sdtContent>
            </w:sdt>
            <w:r w:rsidR="00C365AF" w:rsidRPr="00C02017">
              <w:rPr>
                <w:rFonts w:cs="David" w:hint="cs"/>
                <w:b/>
                <w:bCs/>
                <w:rtl/>
              </w:rPr>
              <w:t xml:space="preserve"> </w:t>
            </w:r>
            <w:sdt>
              <w:sdtPr>
                <w:rPr>
                  <w:rFonts w:hint="cs"/>
                  <w:b/>
                  <w:bCs/>
                  <w:rtl/>
                </w:rPr>
                <w:alias w:val="2142"/>
                <w:tag w:val="2142"/>
                <w:id w:val="-26639521"/>
                <w:placeholder>
                  <w:docPart w:val="1190ED4DE30346D9BA88D40FB696F07B"/>
                </w:placeholder>
                <w:text w:multiLine="1"/>
              </w:sdtPr>
              <w:sdtEndPr/>
              <w:sdtContent>
                <w:r w:rsidR="00C365AF">
                  <w:rPr>
                    <w:rFonts w:cs="David"/>
                    <w:b/>
                    <w:bCs/>
                    <w:rtl/>
                  </w:rPr>
                  <w:t>מלמד</w:t>
                </w:r>
              </w:sdtContent>
            </w:sdt>
            <w:r w:rsidR="00C365AF" w:rsidRPr="00C02017">
              <w:rPr>
                <w:rFonts w:cs="David" w:hint="cs"/>
                <w:b/>
                <w:bCs/>
                <w:rtl/>
              </w:rPr>
              <w:t xml:space="preserve">, </w:t>
            </w:r>
            <w:sdt>
              <w:sdtPr>
                <w:rPr>
                  <w:rFonts w:hint="cs"/>
                  <w:b/>
                  <w:bCs/>
                  <w:rtl/>
                </w:rPr>
                <w:alias w:val="2143"/>
                <w:tag w:val="2143"/>
                <w:id w:val="1647695366"/>
                <w:placeholder>
                  <w:docPart w:val="E9016906E6AF42B98087958804CA2A1A"/>
                </w:placeholder>
                <w:text w:multiLine="1"/>
              </w:sdtPr>
              <w:sdtEndPr/>
              <w:sdtContent>
                <w:r w:rsidR="00C365AF">
                  <w:rPr>
                    <w:rFonts w:cs="David"/>
                    <w:b/>
                    <w:bCs/>
                    <w:rtl/>
                  </w:rPr>
                  <w:t>שופט</w:t>
                </w:r>
              </w:sdtContent>
            </w:sdt>
          </w:p>
        </w:tc>
      </w:tr>
    </w:tbl>
    <w:p w:rsidR="00DC0C62" w:rsidRPr="00ED2FEF" w:rsidRDefault="00DC0C62" w:rsidP="00ED2FEF">
      <w:pPr>
        <w:spacing w:line="360" w:lineRule="auto"/>
        <w:jc w:val="both"/>
        <w:rPr>
          <w:rtl/>
        </w:rPr>
      </w:pPr>
      <w:r>
        <w:rPr>
          <w:rtl/>
        </w:rPr>
        <w:t xml:space="preserve"> </w:t>
      </w:r>
      <w:r w:rsidR="00ED2FEF">
        <w:rPr>
          <w:rtl/>
        </w:rPr>
        <w:t xml:space="preserve"> </w:t>
      </w:r>
    </w:p>
    <w:p w:rsidR="00486578" w:rsidRDefault="00744A3A">
      <w:r>
        <w:rPr>
          <w:rtl/>
        </w:rPr>
        <w:t>הוקלד</w:t>
      </w:r>
      <w:r>
        <w:t xml:space="preserve"> </w:t>
      </w:r>
      <w:r>
        <w:rPr>
          <w:rtl/>
        </w:rPr>
        <w:t>על</w:t>
      </w:r>
      <w:r>
        <w:t xml:space="preserve"> </w:t>
      </w:r>
      <w:r>
        <w:rPr>
          <w:rtl/>
        </w:rPr>
        <w:t>ידי</w:t>
      </w:r>
      <w:r>
        <w:t xml:space="preserve"> </w:t>
      </w:r>
      <w:r>
        <w:rPr>
          <w:rtl/>
        </w:rPr>
        <w:t>גילה</w:t>
      </w:r>
      <w:r>
        <w:t xml:space="preserve"> </w:t>
      </w:r>
      <w:r>
        <w:rPr>
          <w:rtl/>
        </w:rPr>
        <w:t>קייקובה</w:t>
      </w:r>
    </w:p>
    <w:sectPr w:rsidR="00486578" w:rsidSect="00ED2FEF">
      <w:headerReference w:type="even" r:id="rId13"/>
      <w:headerReference w:type="default" r:id="rId14"/>
      <w:footerReference w:type="even" r:id="rId15"/>
      <w:footerReference w:type="default" r:id="rId16"/>
      <w:headerReference w:type="first" r:id="rId17"/>
      <w:footerReference w:type="first" r:id="rId18"/>
      <w:pgSz w:w="11906" w:h="16838" w:code="9"/>
      <w:pgMar w:top="1440" w:right="1800" w:bottom="1440" w:left="1800" w:header="1077" w:footer="1157" w:gutter="0"/>
      <w:lnNumType w:countBy="1"/>
      <w:pgNumType w:start="2"/>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5784" w:rsidRDefault="00645784">
      <w:r>
        <w:separator/>
      </w:r>
    </w:p>
  </w:endnote>
  <w:endnote w:type="continuationSeparator" w:id="0">
    <w:p w:rsidR="00645784" w:rsidRDefault="00645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4FC" w:rsidRDefault="002C74FC" w:rsidP="00DC0C62">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DC0C62">
      <w:rPr>
        <w:rStyle w:val="a9"/>
        <w:noProof/>
        <w:rtl/>
      </w:rPr>
      <w:t>2</w:t>
    </w:r>
    <w:r>
      <w:rPr>
        <w:rStyle w:val="a9"/>
        <w:rtl/>
      </w:rPr>
      <w:fldChar w:fldCharType="end"/>
    </w:r>
  </w:p>
  <w:p w:rsidR="00227FF5" w:rsidRDefault="00227FF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4FC" w:rsidRDefault="002C74FC" w:rsidP="00DC0C62">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2F6CBD">
      <w:rPr>
        <w:rStyle w:val="a9"/>
        <w:noProof/>
        <w:rtl/>
      </w:rPr>
      <w:t>2</w:t>
    </w:r>
    <w:r>
      <w:rPr>
        <w:rStyle w:val="a9"/>
        <w:rtl/>
      </w:rPr>
      <w:fldChar w:fldCharType="end"/>
    </w:r>
  </w:p>
  <w:p w:rsidR="00227FF5" w:rsidRDefault="00227FF5">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6CBD" w:rsidRDefault="002F6CB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5784" w:rsidRDefault="00645784">
      <w:r>
        <w:separator/>
      </w:r>
    </w:p>
  </w:footnote>
  <w:footnote w:type="continuationSeparator" w:id="0">
    <w:p w:rsidR="00645784" w:rsidRDefault="00645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6CBD" w:rsidRDefault="002F6CB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048"/>
      <w:gridCol w:w="235"/>
      <w:gridCol w:w="2023"/>
    </w:tblGrid>
    <w:tr w:rsidR="00EB1D9D">
      <w:trPr>
        <w:trHeight w:hRule="exact" w:val="418"/>
        <w:jc w:val="center"/>
      </w:trPr>
      <w:sdt>
        <w:sdtPr>
          <w:rPr>
            <w:sz w:val="32"/>
            <w:szCs w:val="32"/>
            <w:rtl/>
          </w:rPr>
          <w:alias w:val="162"/>
          <w:tag w:val="162"/>
          <w:id w:val="1282998781"/>
          <w:text w:multiLine="1"/>
        </w:sdtPr>
        <w:sdtEndPr/>
        <w:sdtContent>
          <w:tc>
            <w:tcPr>
              <w:tcW w:w="8720" w:type="dxa"/>
              <w:gridSpan w:val="3"/>
            </w:tcPr>
            <w:p w:rsidR="00EB1D9D" w:rsidRPr="000D0CF6" w:rsidRDefault="00E679BB">
              <w:pPr>
                <w:pStyle w:val="a3"/>
                <w:tabs>
                  <w:tab w:val="clear" w:pos="8306"/>
                </w:tabs>
                <w:jc w:val="center"/>
                <w:rPr>
                  <w:rFonts w:ascii="Tahoma" w:hAnsi="Tahoma"/>
                  <w:b/>
                  <w:bCs/>
                  <w:color w:val="000080"/>
                  <w:sz w:val="32"/>
                  <w:szCs w:val="32"/>
                  <w:rtl/>
                </w:rPr>
              </w:pPr>
              <w:r w:rsidRPr="000D0CF6">
                <w:rPr>
                  <w:rFonts w:ascii="Tahoma" w:hAnsi="Tahoma"/>
                  <w:b/>
                  <w:bCs/>
                  <w:color w:val="000080"/>
                  <w:sz w:val="32"/>
                  <w:szCs w:val="32"/>
                  <w:rtl/>
                </w:rPr>
                <w:t>בית משפט לנוער בבית המשפט המחוזי בתל אביב -יפו</w:t>
              </w:r>
            </w:p>
          </w:tc>
        </w:sdtContent>
      </w:sdt>
    </w:tr>
    <w:tr w:rsidR="00EB1D9D" w:rsidTr="00A04531">
      <w:trPr>
        <w:trHeight w:val="337"/>
        <w:jc w:val="center"/>
      </w:trPr>
      <w:tc>
        <w:tcPr>
          <w:tcW w:w="6396" w:type="dxa"/>
        </w:tcPr>
        <w:p w:rsidR="000C3389" w:rsidRDefault="00645784" w:rsidP="002C74FC">
          <w:pPr>
            <w:rPr>
              <w:b/>
              <w:bCs/>
              <w:sz w:val="26"/>
              <w:szCs w:val="26"/>
              <w:rtl/>
            </w:rPr>
          </w:pPr>
          <w:sdt>
            <w:sdtPr>
              <w:rPr>
                <w:rtl/>
              </w:rPr>
              <w:alias w:val="849"/>
              <w:tag w:val="849"/>
              <w:id w:val="-1617746001"/>
              <w:text w:multiLine="1"/>
            </w:sdtPr>
            <w:sdtEndPr/>
            <w:sdtContent>
              <w:r w:rsidR="00227FF5">
                <w:rPr>
                  <w:b/>
                  <w:bCs/>
                  <w:sz w:val="26"/>
                  <w:szCs w:val="26"/>
                  <w:rtl/>
                </w:rPr>
                <w:t>עמ"ת</w:t>
              </w:r>
            </w:sdtContent>
          </w:sdt>
          <w:r w:rsidR="00E679BB">
            <w:rPr>
              <w:rFonts w:hint="cs"/>
              <w:b/>
              <w:bCs/>
              <w:sz w:val="26"/>
              <w:szCs w:val="26"/>
              <w:rtl/>
            </w:rPr>
            <w:t xml:space="preserve"> </w:t>
          </w:r>
          <w:bookmarkStart w:id="0" w:name="_GoBack"/>
          <w:sdt>
            <w:sdtPr>
              <w:rPr>
                <w:rtl/>
              </w:rPr>
              <w:alias w:val="158"/>
              <w:tag w:val="158"/>
              <w:id w:val="-1470517263"/>
              <w:text w:multiLine="1"/>
            </w:sdtPr>
            <w:sdtEndPr/>
            <w:sdtContent>
              <w:r w:rsidR="00227FF5">
                <w:rPr>
                  <w:b/>
                  <w:bCs/>
                  <w:sz w:val="26"/>
                  <w:szCs w:val="26"/>
                  <w:rtl/>
                </w:rPr>
                <w:t>26507-09-23</w:t>
              </w:r>
            </w:sdtContent>
          </w:sdt>
          <w:bookmarkEnd w:id="0"/>
          <w:r w:rsidR="00E679BB">
            <w:rPr>
              <w:rFonts w:hint="cs"/>
              <w:b/>
              <w:bCs/>
              <w:sz w:val="26"/>
              <w:szCs w:val="26"/>
              <w:rtl/>
            </w:rPr>
            <w:t xml:space="preserve"> </w:t>
          </w:r>
          <w:sdt>
            <w:sdtPr>
              <w:rPr>
                <w:rtl/>
              </w:rPr>
              <w:alias w:val="293"/>
              <w:tag w:val="293"/>
              <w:id w:val="60302884"/>
              <w:text w:multiLine="1"/>
            </w:sdtPr>
            <w:sdtEndPr/>
            <w:sdtContent>
              <w:r w:rsidR="004227E5">
                <w:rPr>
                  <w:rFonts w:hint="cs"/>
                  <w:b/>
                  <w:bCs/>
                  <w:sz w:val="26"/>
                  <w:szCs w:val="26"/>
                  <w:rtl/>
                </w:rPr>
                <w:t>פלוני</w:t>
              </w:r>
              <w:r w:rsidR="00ED2FEF">
                <w:rPr>
                  <w:rFonts w:hint="cs"/>
                  <w:b/>
                  <w:bCs/>
                  <w:sz w:val="26"/>
                  <w:szCs w:val="26"/>
                  <w:rtl/>
                </w:rPr>
                <w:t xml:space="preserve"> (קטין)</w:t>
              </w:r>
              <w:r w:rsidR="002C74FC">
                <w:rPr>
                  <w:rFonts w:hint="cs"/>
                  <w:b/>
                  <w:bCs/>
                  <w:sz w:val="26"/>
                  <w:szCs w:val="26"/>
                  <w:rtl/>
                </w:rPr>
                <w:t xml:space="preserve"> </w:t>
              </w:r>
              <w:r w:rsidR="00227FF5">
                <w:rPr>
                  <w:b/>
                  <w:bCs/>
                  <w:sz w:val="26"/>
                  <w:szCs w:val="26"/>
                  <w:rtl/>
                </w:rPr>
                <w:t>(עציר) נ' מדינת ישראל</w:t>
              </w:r>
            </w:sdtContent>
          </w:sdt>
        </w:p>
      </w:tc>
      <w:tc>
        <w:tcPr>
          <w:tcW w:w="236"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3"/>
                <w:tabs>
                  <w:tab w:val="clear" w:pos="4153"/>
                </w:tabs>
                <w:jc w:val="right"/>
                <w:rPr>
                  <w:b/>
                  <w:bCs/>
                  <w:sz w:val="26"/>
                  <w:szCs w:val="26"/>
                  <w:rtl/>
                </w:rPr>
              </w:pPr>
              <w:r>
                <w:rPr>
                  <w:b/>
                  <w:bCs/>
                  <w:sz w:val="26"/>
                  <w:szCs w:val="26"/>
                  <w:rtl/>
                </w:rPr>
                <w:t>19 ספטמבר 2023</w:t>
              </w:r>
            </w:p>
          </w:tc>
        </w:sdtContent>
      </w:sdt>
    </w:tr>
  </w:tbl>
  <w:p w:rsidR="00EB1D9D" w:rsidRDefault="00EB1D9D">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6CBD" w:rsidRDefault="002F6CB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4"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6"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5"/>
  </w:num>
  <w:num w:numId="3">
    <w:abstractNumId w:val="12"/>
  </w:num>
  <w:num w:numId="4">
    <w:abstractNumId w:val="11"/>
  </w:num>
  <w:num w:numId="5">
    <w:abstractNumId w:val="4"/>
  </w:num>
  <w:num w:numId="6">
    <w:abstractNumId w:val="6"/>
  </w:num>
  <w:num w:numId="7">
    <w:abstractNumId w:val="16"/>
  </w:num>
  <w:num w:numId="8">
    <w:abstractNumId w:val="0"/>
  </w:num>
  <w:num w:numId="9">
    <w:abstractNumId w:val="10"/>
  </w:num>
  <w:num w:numId="10">
    <w:abstractNumId w:val="8"/>
  </w:num>
  <w:num w:numId="11">
    <w:abstractNumId w:val="3"/>
  </w:num>
  <w:num w:numId="12">
    <w:abstractNumId w:val="15"/>
  </w:num>
  <w:num w:numId="13">
    <w:abstractNumId w:val="9"/>
  </w:num>
  <w:num w:numId="14">
    <w:abstractNumId w:val="2"/>
  </w:num>
  <w:num w:numId="15">
    <w:abstractNumId w:val="13"/>
  </w:num>
  <w:num w:numId="16">
    <w:abstractNumId w:val="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26507-09-23"/>
    <w:docVar w:name="caseId" w:val="80595963"/>
    <w:docVar w:name="deriveClass" w:val="NGCS.Protocol.BL.Client.ProtocolBLClientCriminal"/>
    <w:docVar w:name="firstPageNumber" w:val="2"/>
    <w:docVar w:name="NGCS.caseTypeID" w:val="-1"/>
    <w:docVar w:name="NGCS.courtID" w:val="15"/>
    <w:docVar w:name="NGCS.isReservedAddressPlace" w:val="0"/>
    <w:docVar w:name="NGCS.isReservedVoucherPlace" w:val="0"/>
    <w:docVar w:name="NGCS.proceedingID" w:val="2"/>
    <w:docVar w:name="NGCS.TemplateCategoryID" w:val="14"/>
    <w:docVar w:name="NGCS.userUPN" w:val="כולם"/>
    <w:docVar w:name="privellegeId" w:val="5"/>
    <w:docVar w:name="protocolId" w:val="13881020"/>
    <w:docVar w:name="releaseSign" w:val="0"/>
    <w:docVar w:name="sittingDateTime" w:val="19/09/2023 09:00     "/>
    <w:docVar w:name="sittingId" w:val="95840247"/>
    <w:docVar w:name="sittingTypeId" w:val="-1"/>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74BD2"/>
    <w:rsid w:val="000A4C4B"/>
    <w:rsid w:val="000B0BD0"/>
    <w:rsid w:val="000C3389"/>
    <w:rsid w:val="000C3D5F"/>
    <w:rsid w:val="000C7499"/>
    <w:rsid w:val="000D0CF6"/>
    <w:rsid w:val="000E37CD"/>
    <w:rsid w:val="00100FD9"/>
    <w:rsid w:val="00115104"/>
    <w:rsid w:val="00131385"/>
    <w:rsid w:val="00137D59"/>
    <w:rsid w:val="0014434E"/>
    <w:rsid w:val="001526FC"/>
    <w:rsid w:val="0016231B"/>
    <w:rsid w:val="00163279"/>
    <w:rsid w:val="001666D0"/>
    <w:rsid w:val="001705B8"/>
    <w:rsid w:val="00174C6C"/>
    <w:rsid w:val="00180246"/>
    <w:rsid w:val="001A63A4"/>
    <w:rsid w:val="001D0505"/>
    <w:rsid w:val="001E6DFB"/>
    <w:rsid w:val="002063A6"/>
    <w:rsid w:val="0021325D"/>
    <w:rsid w:val="00227A15"/>
    <w:rsid w:val="00227FF5"/>
    <w:rsid w:val="00237F64"/>
    <w:rsid w:val="00245547"/>
    <w:rsid w:val="0024598C"/>
    <w:rsid w:val="002736EA"/>
    <w:rsid w:val="00296868"/>
    <w:rsid w:val="002A1C94"/>
    <w:rsid w:val="002C74FC"/>
    <w:rsid w:val="002E24EE"/>
    <w:rsid w:val="002F21A5"/>
    <w:rsid w:val="002F455E"/>
    <w:rsid w:val="002F5A82"/>
    <w:rsid w:val="002F6CBD"/>
    <w:rsid w:val="00301481"/>
    <w:rsid w:val="0030544B"/>
    <w:rsid w:val="003142F3"/>
    <w:rsid w:val="00340759"/>
    <w:rsid w:val="0034100C"/>
    <w:rsid w:val="00342D84"/>
    <w:rsid w:val="00347ACF"/>
    <w:rsid w:val="00376476"/>
    <w:rsid w:val="003B1389"/>
    <w:rsid w:val="003B6646"/>
    <w:rsid w:val="003F6EFC"/>
    <w:rsid w:val="004227E5"/>
    <w:rsid w:val="00440118"/>
    <w:rsid w:val="00442655"/>
    <w:rsid w:val="004473FE"/>
    <w:rsid w:val="004752AF"/>
    <w:rsid w:val="00486578"/>
    <w:rsid w:val="00486DEE"/>
    <w:rsid w:val="00494C2F"/>
    <w:rsid w:val="004A253F"/>
    <w:rsid w:val="004C0CA7"/>
    <w:rsid w:val="004D4B57"/>
    <w:rsid w:val="004F4B4A"/>
    <w:rsid w:val="00503959"/>
    <w:rsid w:val="00507166"/>
    <w:rsid w:val="00510083"/>
    <w:rsid w:val="00532A9F"/>
    <w:rsid w:val="00551705"/>
    <w:rsid w:val="00560CB1"/>
    <w:rsid w:val="00564AAC"/>
    <w:rsid w:val="00577444"/>
    <w:rsid w:val="0058186B"/>
    <w:rsid w:val="005832BA"/>
    <w:rsid w:val="00594F89"/>
    <w:rsid w:val="005B395D"/>
    <w:rsid w:val="005D47FD"/>
    <w:rsid w:val="005D68B0"/>
    <w:rsid w:val="005D6FD9"/>
    <w:rsid w:val="00600219"/>
    <w:rsid w:val="00601F75"/>
    <w:rsid w:val="006110FD"/>
    <w:rsid w:val="0061652F"/>
    <w:rsid w:val="00620E3F"/>
    <w:rsid w:val="00623CCF"/>
    <w:rsid w:val="00631222"/>
    <w:rsid w:val="00633BA9"/>
    <w:rsid w:val="00635C8E"/>
    <w:rsid w:val="006424C7"/>
    <w:rsid w:val="00645784"/>
    <w:rsid w:val="00655575"/>
    <w:rsid w:val="006830E7"/>
    <w:rsid w:val="006A4D3D"/>
    <w:rsid w:val="006B639D"/>
    <w:rsid w:val="006D72D1"/>
    <w:rsid w:val="006E3A90"/>
    <w:rsid w:val="006F0E02"/>
    <w:rsid w:val="00700409"/>
    <w:rsid w:val="00701199"/>
    <w:rsid w:val="007132D4"/>
    <w:rsid w:val="007378AE"/>
    <w:rsid w:val="007378FE"/>
    <w:rsid w:val="00744A3A"/>
    <w:rsid w:val="00770F7C"/>
    <w:rsid w:val="00781736"/>
    <w:rsid w:val="00791EB6"/>
    <w:rsid w:val="007B6499"/>
    <w:rsid w:val="007C0D02"/>
    <w:rsid w:val="007D4DDF"/>
    <w:rsid w:val="007D71BF"/>
    <w:rsid w:val="007E4ADE"/>
    <w:rsid w:val="007F46CA"/>
    <w:rsid w:val="007F4959"/>
    <w:rsid w:val="008100EF"/>
    <w:rsid w:val="0081212E"/>
    <w:rsid w:val="008138D1"/>
    <w:rsid w:val="008147C4"/>
    <w:rsid w:val="00816980"/>
    <w:rsid w:val="0083639D"/>
    <w:rsid w:val="0085535F"/>
    <w:rsid w:val="00870D2A"/>
    <w:rsid w:val="0088228B"/>
    <w:rsid w:val="008B5819"/>
    <w:rsid w:val="008D15AB"/>
    <w:rsid w:val="008D7896"/>
    <w:rsid w:val="008E7204"/>
    <w:rsid w:val="00927BB3"/>
    <w:rsid w:val="00934BA1"/>
    <w:rsid w:val="0094049A"/>
    <w:rsid w:val="0094092B"/>
    <w:rsid w:val="00943E5D"/>
    <w:rsid w:val="009474AF"/>
    <w:rsid w:val="009521C7"/>
    <w:rsid w:val="00960E66"/>
    <w:rsid w:val="00966439"/>
    <w:rsid w:val="00976E73"/>
    <w:rsid w:val="0097713F"/>
    <w:rsid w:val="0098094C"/>
    <w:rsid w:val="009857E4"/>
    <w:rsid w:val="009B24E2"/>
    <w:rsid w:val="009C08D6"/>
    <w:rsid w:val="009D7934"/>
    <w:rsid w:val="009E46EC"/>
    <w:rsid w:val="009E6E0A"/>
    <w:rsid w:val="00A04531"/>
    <w:rsid w:val="00A1573A"/>
    <w:rsid w:val="00A25356"/>
    <w:rsid w:val="00A64302"/>
    <w:rsid w:val="00A64696"/>
    <w:rsid w:val="00A67D1A"/>
    <w:rsid w:val="00A910BF"/>
    <w:rsid w:val="00A9385E"/>
    <w:rsid w:val="00A94180"/>
    <w:rsid w:val="00AA1702"/>
    <w:rsid w:val="00AA3C0A"/>
    <w:rsid w:val="00AB1CE7"/>
    <w:rsid w:val="00AC7677"/>
    <w:rsid w:val="00AD1366"/>
    <w:rsid w:val="00AD5350"/>
    <w:rsid w:val="00B24CA7"/>
    <w:rsid w:val="00B30584"/>
    <w:rsid w:val="00B44123"/>
    <w:rsid w:val="00B6568E"/>
    <w:rsid w:val="00B66459"/>
    <w:rsid w:val="00B82C03"/>
    <w:rsid w:val="00B870E1"/>
    <w:rsid w:val="00BA3141"/>
    <w:rsid w:val="00BD13A0"/>
    <w:rsid w:val="00BF00B0"/>
    <w:rsid w:val="00C365AF"/>
    <w:rsid w:val="00C4595F"/>
    <w:rsid w:val="00C471D1"/>
    <w:rsid w:val="00C50277"/>
    <w:rsid w:val="00C518EA"/>
    <w:rsid w:val="00C667A1"/>
    <w:rsid w:val="00C8613B"/>
    <w:rsid w:val="00C9415E"/>
    <w:rsid w:val="00CA022A"/>
    <w:rsid w:val="00CA26CF"/>
    <w:rsid w:val="00CB6B34"/>
    <w:rsid w:val="00CE2BDE"/>
    <w:rsid w:val="00D0615F"/>
    <w:rsid w:val="00D23D09"/>
    <w:rsid w:val="00D240DE"/>
    <w:rsid w:val="00D2736A"/>
    <w:rsid w:val="00D57D9B"/>
    <w:rsid w:val="00D86190"/>
    <w:rsid w:val="00DA7A07"/>
    <w:rsid w:val="00DB3181"/>
    <w:rsid w:val="00DC0C62"/>
    <w:rsid w:val="00DC3CD8"/>
    <w:rsid w:val="00DC4526"/>
    <w:rsid w:val="00DC7E11"/>
    <w:rsid w:val="00DD4926"/>
    <w:rsid w:val="00DF69AA"/>
    <w:rsid w:val="00E02338"/>
    <w:rsid w:val="00E15F20"/>
    <w:rsid w:val="00E37759"/>
    <w:rsid w:val="00E4581A"/>
    <w:rsid w:val="00E620AB"/>
    <w:rsid w:val="00E679BB"/>
    <w:rsid w:val="00E74FCF"/>
    <w:rsid w:val="00E866B5"/>
    <w:rsid w:val="00EA333A"/>
    <w:rsid w:val="00EB1D9D"/>
    <w:rsid w:val="00ED2FEF"/>
    <w:rsid w:val="00F24B4E"/>
    <w:rsid w:val="00F30675"/>
    <w:rsid w:val="00F449AC"/>
    <w:rsid w:val="00F53B32"/>
    <w:rsid w:val="00F56690"/>
    <w:rsid w:val="00F56B3A"/>
    <w:rsid w:val="00F579C4"/>
    <w:rsid w:val="00F773E3"/>
    <w:rsid w:val="00F861D3"/>
    <w:rsid w:val="00F91F7D"/>
    <w:rsid w:val="00F941D7"/>
    <w:rsid w:val="00FA2034"/>
    <w:rsid w:val="00FA308E"/>
    <w:rsid w:val="00FA615F"/>
    <w:rsid w:val="00FD12D3"/>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2C74FC"/>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
    <w:rsid w:val="00DC0C62"/>
    <w:pPr>
      <w:spacing w:line="360" w:lineRule="auto"/>
      <w:jc w:val="both"/>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 w:id="2091809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41A9BE8A7BB4C80B0EF5763AE09F4D2"/>
        <w:category>
          <w:name w:val="כללי"/>
          <w:gallery w:val="placeholder"/>
        </w:category>
        <w:types>
          <w:type w:val="bbPlcHdr"/>
        </w:types>
        <w:behaviors>
          <w:behavior w:val="content"/>
        </w:behaviors>
        <w:guid w:val="{1E140D47-8675-4D43-B9BA-41A42A813AEC}"/>
      </w:docPartPr>
      <w:docPartBody>
        <w:p w:rsidR="00290A99" w:rsidRDefault="00690554" w:rsidP="00690554">
          <w:pPr>
            <w:pStyle w:val="841A9BE8A7BB4C80B0EF5763AE09F4D2"/>
          </w:pPr>
          <w:r>
            <w:rPr>
              <w:b/>
              <w:bCs/>
              <w:sz w:val="26"/>
              <w:szCs w:val="26"/>
              <w:rtl/>
            </w:rPr>
            <w:t>תאור קבוצת שיכות צד א'</w:t>
          </w:r>
        </w:p>
      </w:docPartBody>
    </w:docPart>
    <w:docPart>
      <w:docPartPr>
        <w:name w:val="8E8D9130602347A895AA8BB4CFF14C54"/>
        <w:category>
          <w:name w:val="כללי"/>
          <w:gallery w:val="placeholder"/>
        </w:category>
        <w:types>
          <w:type w:val="bbPlcHdr"/>
        </w:types>
        <w:behaviors>
          <w:behavior w:val="content"/>
        </w:behaviors>
        <w:guid w:val="{1B4A8F8A-4D1A-476F-8CD0-2CD988AF9D3E}"/>
      </w:docPartPr>
      <w:docPartBody>
        <w:p w:rsidR="00290A99" w:rsidRDefault="00690554" w:rsidP="00690554">
          <w:pPr>
            <w:pStyle w:val="8E8D9130602347A895AA8BB4CFF14C54"/>
          </w:pPr>
          <w:r>
            <w:rPr>
              <w:b/>
              <w:bCs/>
              <w:sz w:val="26"/>
              <w:szCs w:val="26"/>
              <w:rtl/>
            </w:rPr>
            <w:t>תאור קבוצת שיכות צד ב'</w:t>
          </w:r>
        </w:p>
      </w:docPartBody>
    </w:docPart>
    <w:docPart>
      <w:docPartPr>
        <w:name w:val="A9440E5C204D439C896253F066FBE637"/>
        <w:category>
          <w:name w:val="כללי"/>
          <w:gallery w:val="placeholder"/>
        </w:category>
        <w:types>
          <w:type w:val="bbPlcHdr"/>
        </w:types>
        <w:behaviors>
          <w:behavior w:val="content"/>
        </w:behaviors>
        <w:guid w:val="{0DE84248-84A3-4504-9936-C8DBD8B1A18B}"/>
      </w:docPartPr>
      <w:docPartBody>
        <w:p w:rsidR="00290A99" w:rsidRDefault="00690554" w:rsidP="00690554">
          <w:pPr>
            <w:pStyle w:val="A9440E5C204D439C896253F066FBE637"/>
          </w:pPr>
          <w:r>
            <w:rPr>
              <w:b/>
              <w:bCs/>
              <w:sz w:val="26"/>
              <w:szCs w:val="26"/>
              <w:rtl/>
            </w:rPr>
            <w:t>סוג זיהוי צד ב</w:t>
          </w:r>
        </w:p>
      </w:docPartBody>
    </w:docPart>
    <w:docPart>
      <w:docPartPr>
        <w:name w:val="D863C79A741641D88CD549C507A8F227"/>
        <w:category>
          <w:name w:val="כללי"/>
          <w:gallery w:val="placeholder"/>
        </w:category>
        <w:types>
          <w:type w:val="bbPlcHdr"/>
        </w:types>
        <w:behaviors>
          <w:behavior w:val="content"/>
        </w:behaviors>
        <w:guid w:val="{092373E0-DAC3-4267-A0B4-E01BEACAD30B}"/>
      </w:docPartPr>
      <w:docPartBody>
        <w:p w:rsidR="00941FD0" w:rsidRDefault="00F44565" w:rsidP="00F44565">
          <w:pPr>
            <w:pStyle w:val="D863C79A741641D88CD549C507A8F227"/>
          </w:pPr>
          <w:r w:rsidRPr="002A7028">
            <w:rPr>
              <w:rFonts w:cs="David"/>
              <w:b/>
              <w:bCs/>
              <w:rtl/>
            </w:rPr>
            <w:t>שם פרטי חותם</w:t>
          </w:r>
        </w:p>
      </w:docPartBody>
    </w:docPart>
    <w:docPart>
      <w:docPartPr>
        <w:name w:val="1190ED4DE30346D9BA88D40FB696F07B"/>
        <w:category>
          <w:name w:val="כללי"/>
          <w:gallery w:val="placeholder"/>
        </w:category>
        <w:types>
          <w:type w:val="bbPlcHdr"/>
        </w:types>
        <w:behaviors>
          <w:behavior w:val="content"/>
        </w:behaviors>
        <w:guid w:val="{A8D7FD77-7BDC-4B00-B447-75FF2B2FDD48}"/>
      </w:docPartPr>
      <w:docPartBody>
        <w:p w:rsidR="00941FD0" w:rsidRDefault="00F44565" w:rsidP="00F44565">
          <w:pPr>
            <w:pStyle w:val="1190ED4DE30346D9BA88D40FB696F07B"/>
          </w:pPr>
          <w:r w:rsidRPr="002A7028">
            <w:rPr>
              <w:rFonts w:cs="David"/>
              <w:b/>
              <w:bCs/>
              <w:rtl/>
            </w:rPr>
            <w:t>שם משפחה חותם</w:t>
          </w:r>
        </w:p>
      </w:docPartBody>
    </w:docPart>
    <w:docPart>
      <w:docPartPr>
        <w:name w:val="E9016906E6AF42B98087958804CA2A1A"/>
        <w:category>
          <w:name w:val="כללי"/>
          <w:gallery w:val="placeholder"/>
        </w:category>
        <w:types>
          <w:type w:val="bbPlcHdr"/>
        </w:types>
        <w:behaviors>
          <w:behavior w:val="content"/>
        </w:behaviors>
        <w:guid w:val="{29E9D629-70AB-4DF6-8E5F-27183785BCFA}"/>
      </w:docPartPr>
      <w:docPartBody>
        <w:p w:rsidR="00941FD0" w:rsidRDefault="00F44565" w:rsidP="00F44565">
          <w:pPr>
            <w:pStyle w:val="E9016906E6AF42B98087958804CA2A1A"/>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290A99"/>
    <w:rsid w:val="003305D0"/>
    <w:rsid w:val="003E288D"/>
    <w:rsid w:val="004547C5"/>
    <w:rsid w:val="00690554"/>
    <w:rsid w:val="006F3225"/>
    <w:rsid w:val="007D1B7A"/>
    <w:rsid w:val="009009C8"/>
    <w:rsid w:val="00907022"/>
    <w:rsid w:val="00941FD0"/>
    <w:rsid w:val="00951FB8"/>
    <w:rsid w:val="00AD09F5"/>
    <w:rsid w:val="00AE1C74"/>
    <w:rsid w:val="00B63D07"/>
    <w:rsid w:val="00CF4374"/>
    <w:rsid w:val="00F2796C"/>
    <w:rsid w:val="00F44565"/>
    <w:rsid w:val="00F51604"/>
    <w:rsid w:val="00F8733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87330"/>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6F3225"/>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6F32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6F3225"/>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6F3225"/>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6F3225"/>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6F3225"/>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6F3225"/>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6F3225"/>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6F3225"/>
    <w:pPr>
      <w:bidi/>
      <w:spacing w:after="0" w:line="240" w:lineRule="auto"/>
    </w:pPr>
    <w:rPr>
      <w:rFonts w:ascii="David" w:eastAsia="David" w:hAnsi="David" w:cs="David"/>
      <w:sz w:val="24"/>
      <w:szCs w:val="24"/>
    </w:rPr>
  </w:style>
  <w:style w:type="paragraph" w:customStyle="1" w:styleId="FFFBF5F7D9944DDBA57D7A879F41C17F5">
    <w:name w:val="FFFBF5F7D9944DDBA57D7A879F41C17F5"/>
    <w:rsid w:val="00CF4374"/>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5">
    <w:name w:val="D08A54E2D58D4315BC1711991E65ECE55"/>
    <w:rsid w:val="00CF4374"/>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CF4374"/>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CF4374"/>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CF4374"/>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CF4374"/>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CF4374"/>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CF4374"/>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CF4374"/>
    <w:pPr>
      <w:bidi/>
      <w:spacing w:after="0" w:line="240" w:lineRule="auto"/>
    </w:pPr>
    <w:rPr>
      <w:rFonts w:ascii="David" w:eastAsia="David" w:hAnsi="David" w:cs="David"/>
      <w:sz w:val="24"/>
      <w:szCs w:val="24"/>
    </w:rPr>
  </w:style>
  <w:style w:type="paragraph" w:customStyle="1" w:styleId="FFFBF5F7D9944DDBA57D7A879F41C17F6">
    <w:name w:val="FFFBF5F7D9944DDBA57D7A879F41C17F6"/>
    <w:rsid w:val="00F8733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6">
    <w:name w:val="D08A54E2D58D4315BC1711991E65ECE56"/>
    <w:rsid w:val="00F8733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F87330"/>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F87330"/>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F87330"/>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F87330"/>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F87330"/>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F87330"/>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F87330"/>
    <w:pPr>
      <w:bidi/>
      <w:spacing w:after="0" w:line="240" w:lineRule="auto"/>
    </w:pPr>
    <w:rPr>
      <w:rFonts w:ascii="David" w:eastAsia="David" w:hAnsi="David" w:cs="David"/>
      <w:sz w:val="24"/>
      <w:szCs w:val="24"/>
    </w:rPr>
  </w:style>
  <w:style w:type="paragraph" w:customStyle="1" w:styleId="841A9BE8A7BB4C80B0EF5763AE09F4D2">
    <w:name w:val="841A9BE8A7BB4C80B0EF5763AE09F4D2"/>
    <w:rsid w:val="00690554"/>
    <w:pPr>
      <w:bidi/>
    </w:pPr>
  </w:style>
  <w:style w:type="paragraph" w:customStyle="1" w:styleId="8E8D9130602347A895AA8BB4CFF14C54">
    <w:name w:val="8E8D9130602347A895AA8BB4CFF14C54"/>
    <w:rsid w:val="00690554"/>
    <w:pPr>
      <w:bidi/>
    </w:pPr>
  </w:style>
  <w:style w:type="paragraph" w:customStyle="1" w:styleId="A9440E5C204D439C896253F066FBE637">
    <w:name w:val="A9440E5C204D439C896253F066FBE637"/>
    <w:rsid w:val="00690554"/>
    <w:pPr>
      <w:bidi/>
    </w:pPr>
  </w:style>
  <w:style w:type="paragraph" w:customStyle="1" w:styleId="D863C79A741641D88CD549C507A8F227">
    <w:name w:val="D863C79A741641D88CD549C507A8F227"/>
    <w:rsid w:val="00F44565"/>
    <w:pPr>
      <w:bidi/>
    </w:pPr>
  </w:style>
  <w:style w:type="paragraph" w:customStyle="1" w:styleId="1190ED4DE30346D9BA88D40FB696F07B">
    <w:name w:val="1190ED4DE30346D9BA88D40FB696F07B"/>
    <w:rsid w:val="00F44565"/>
    <w:pPr>
      <w:bidi/>
    </w:pPr>
  </w:style>
  <w:style w:type="paragraph" w:customStyle="1" w:styleId="E9016906E6AF42B98087958804CA2A1A">
    <w:name w:val="E9016906E6AF42B98087958804CA2A1A"/>
    <w:rsid w:val="00F44565"/>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eetingDS>
  <dt_Meeting>
    <MeetingID>87914044</MeetingID>
    <MeetingDate>2023-09-19T00:00:00+03:00</MeetingDate>
    <StartTime>09:00     </StartTime>
    <FinishTime>09:30     </FinishTime>
    <AllDayEvent>false</AllDayEvent>
    <Label>0</Label>
    <ShowTimeAs>0</ShowTimeAs>
    <Remark/>
    <MeetingTypeID>1</MeetingTypeID>
    <UserID>017487877@GOV.IL</UserID>
    <ChangeDate>2023-09-12T13:29:12.54+03:00</ChangeDate>
    <MeetingMode>1</MeetingMode>
    <IsVCMeeting>false</IsVCMeeting>
  </dt_Meeting>
  <dt_MeetingUser>
    <MeetingID>87914044</MeetingID>
    <UserID>023554405@GOV.IL</UserID>
    <ExchangeGUID>141ecabf-aeb9-462b-9418-f685bb4e783c.eml</ExchangeGUID>
    <OrdinalNumberID>0</OrdinalNumberID>
  </dt_MeetingUser>
  <dt_Sitting>
    <SittingID>95840247</SittingID>
    <MeetingID>87914044</MeetingID>
    <SittingTypeID>53</SittingTypeID>
    <CourtID>15</CourtID>
    <ActivatingMethodID>2</ActivatingMethodID>
    <SittingActivityStatusID>1</SittingActivityStatusID>
    <ChangeDate>2023-09-12T13:29:12.91+03:00</ChangeDate>
    <UserID>017487877@GOV.IL</UserID>
    <StartTime>09:00     </StartTime>
    <FinishTime>09:30     </FinishTime>
    <Remark/>
    <OrdinalNumber>0</OrdinalNumber>
    <RemarkSittingType/>
    <CreateDate>2023-09-12T13:29:13.01+03:00</CreateDate>
    <ProtocolSubjectID>0</ProtocolSubjectID>
    <CourtDisplayName>בית משפט לנוער בבית המשפט המחוזי בתל אביב -יפו</CourtDisplayName>
    <IsProtocolFirst>0</IsProtocolFirst>
    <IsProtocolNotFirst>true</IsProtocolNotFirst>
    <ReadingDate/>
    <ReadingTime/>
    <AccusedAnswerDate/>
    <AccusedAnswerTime/>
    <ProofDate/>
    <ProofTime/>
    <CourtAddress>ויצמן  1 היכל המשפט תל אביב -יפו</CourtAddress>
    <IsTitleCaseExists>0</IsTitleCaseExists>
    <ProtocolSubject/>
    <CaseTypeID>10081</CaseTypeID>
  </dt_Sitting>
  <dt_SittingCase>
    <SittingCaseID>97213228</SittingCaseID>
    <SittingID>95840247</SittingID>
    <CaseID>80595963</CaseID>
    <CaseDisplayIdentifier>26507-09-23</CaseDisplayIdentifier>
    <CaseName>עואד(עציר) נ' מדינת ישראל</CaseName>
    <CaseTypeDesc>עמ"ת</CaseTypeDesc>
    <CaseLinkType>-1</CaseLinkType>
  </dt_SittingCase>
  <dt_MeetingUserHistory>
    <MeetingUserHistoryID>341412</MeetingUserHistoryID>
    <MeetingID>87914044</MeetingID>
    <UserID>023554405@GOV.IL</UserID>
    <MeetingUserActionTypeID>1</MeetingUserActionTypeID>
    <ActionDate>2023-09-12T13:29:12.91+03:00</ActionDate>
  </dt_MeetingUserHistory>
  <dt_Case>
    <CaseName>עואד(עציר) נ' מדינת ישראל</CaseName>
  </dt_Case>
  <dt_CasePartyA>
    <CasePartyID>260464671</CasePartyID>
    <GroupPartyAlias>עוררים</GroupPartyAlias>
    <PartyAliasID>16</PartyAliasID>
    <OrdinalNumber/>
    <FullName>ראבח עואד (עציר)</FullName>
    <FullNameAndRoleName>ראבח עואד (עציר)</FullNameAndRoleName>
    <FirstName>ראבח</FirstName>
    <LastName>עואד</LastName>
    <RoleName>עורר 1 - משיב</RoleName>
    <TypeIdentifier>תושבי איו"ש</TypeIdentifier>
    <AuthenticationNumber>423357227</AuthenticationNumber>
    <CasePartyTypeID>1</CasePartyTypeID>
    <IsPublicationProhibited>false</IsPublicationProhibited>
  </dt_CasePartyA>
  <dt_CasePartyB>
    <CasePartyID>260464672</CasePartyID>
    <GroupPartyAlias>משיבים</GroupPartyAlias>
    <PartyAliasID>4</PartyAliasID>
    <OrdinalNumber/>
    <FullName>מדינת ישראל</FullName>
    <FullNameAndRoleName>מדינת ישראל</FullNameAndRoleName>
    <FirstName/>
    <LastName>מדינת ישראל</LastName>
    <RoleName>משיב 1 - מבקש</RoleName>
    <TypeIdentifier>מדינת ישראל </TypeIdentifier>
    <AuthenticationNumber/>
    <CasePartyTypeID>1</CasePartyTypeID>
    <IsPublicationProhibited>false</IsPublicationProhibited>
  </dt_CasePartyB>
  <UserMetaData>
    <UserPrincipalName/>
    <DisplayName>שופט שמואל מלמד</DisplayName>
    <UserIdentity>1</UserIdentity>
    <JudgeRoleName>שופט</JudgeRoleName>
  </UserMetaData>
  <dt_ExternalCase>
    <ExternalCaseID>72900945</ExternalCaseID>
    <ExternalCaseNumber>363058/2023</ExternalCaseNumber>
    <ExternalCaseTypeID>29</ExternalCaseTypeID>
    <ExternalCaseType>מספר פל"א</ExternalCaseType>
  </dt_ExternalCase>
</MeetingDS>
</file>

<file path=customXml/item2.xml><?xml version="1.0" encoding="utf-8"?>
<SignatureDS>
  <dt_Signature>
    <UserUPN>023554405@GOV.IL</UserUPN>
    <FirstName>שמואל</FirstName>
    <LastName>מלמד</LastName>
    <DisplayName>שמואל מלמד</DisplayName>
    <SignatureGrafic>SUkqAAAFAACAP+BQOCQWDQeEQmFQuGQ2HQ+IRGJROKRWLReMRmNRuOR2PQx7vN7x+SSWTSeUSmIudxuderpeoxDIw1mk1s5ns6VTueT2fT+Bu9zu9OJpOFosloxmExy9et5vt6gVOqVWrQ2QvenFoulo9n09zidSOr2WzWegO91u89nk9msyzecv+yWi7XeBvu6SKs3iJt5tt6lmNCIZCPd33W/YuzXpSqJSlIqlJKI5KWp34yFMZhsYtFUtY9S3TNaWrVmZTQ2mtjMdjaTTQfWsbB07Y7egaiZoxFIy+7iDWLB7PgcWVbpGV897/jQJz8+amter5e83rSfRFIolKhZnrv+9IQ+oTeIzv+eO5glEkldPq+hWq5W1wtZjNVlWqZWq1VK3mPQjJSlMUronvAzvqy6JrGeazNMwypKLgNYpCaKTiQAi53w0wZvGuqT0MK8jewdDUJNFAx7uU0UAL6vSJP4+aktg67MM+LRrGvBqDL0axpx0qhalcWo9jqPcZn+ShJEpFaNMRAzExQlDOM8rpzm+c6IL0MYyjHIJawAWpbFqQhBEIg6RtSThLE48CfwSmzAQ+ukDPosSMPc9YlQoKQ5jiOcoo7J08vLI6GTipD6w0lCsmcZadI8kY1tXDs5IG90iOWkSGr0XpbF7BcfyyghalkWtCILSjBycizwzKopOSmIQiiFHtQo1ARS0Q/6HS9LYxpQ55z19Ps/wOjU4wk5kUV9GCHrEEIOBCShLEoh9Ol7CENLZIscVsf7yk4T02I3FyC2JC6M26IQgiFUkvopNKjJKrLBraPdtI8pxSk80aCmcY5nTy7trJgHIcBzgaF0O0DZysc45jqOc2oGlhzu0KVapMkbJClf9HoWkeB3KgS9XtPNdocvVztcktcY4+yPZVP1G4+gcQyTaqIvLU6FRQ6Np5yf8wlrXCCJHiA5yYk043WIVKIUvU1E4JQmiVKaBzjgwc2uisnT3h1RZQgduiUIr208kqoG9i+YH+zEJYrUQxi6prqINsC9YdgSh0tT2roE0UJbajlOOpYjlYmhFKaa+JWxCrOcZPTSKZpptgpAkVJDW+m2qze0QpRXHEIKpzB8Tkh/26g3F1nuKBdZdtS3dCXT1fKaxOjOySXcDHe99nHToM/PHTKgd3TIQmL6Uh6stm0VMIe0QYhgGO5qamHjVLi+xI65VQIM8svaNb7e33fqCeH5HwN7rU85/anhP7d1X7Ak+cYvGG2UUhF7PcoJaz6KIcGQkvTQ3rBzDaHNzSzSFmYT2aJxrjyRMcgY0sqLF3LkFQgxlwBkDxGHcmXse6iDbECKyohV5qQUgkBSuggZomuMjUWgckacX9HeIIZheyqyCl9MUQxhysghNSPK2UJTqiFowV0gZZBNnhw3JQ6UphB2SlgMxDZCqlCslOXcxxVbUSjLEKyd1GDKGaIQITGMtZJWaOggIXQxJHjMLEBiDQGMRmhuYHubVuxBXkBCB4EJ5ZJ1wiceAQVYL6oalRUQeU6KuGhwcbcUNEMAyGrBc0wkf8mCbKEhkRosT9SqFZUo64hquGeEGSdHmH5JzlP+R3Js55wVHISVe8GN5GGgPhTEhJAscUMNLQ9JYszjRjC+NecZJzQJGiON9MCYM0ZpEXk/NOa015sTZm1Nubk3ZvTfnBOGcU45yTlnMSYgIAGAAAAABAAAAYAAAAAEAAAAIAAgACAAPAP4ABAABAAAAAAAAAAABAwABAAAAWQAAAAEBAwABAAAAJAAAAAIBAwADAAAA+gQAAAMBAwABAAAABQAAAAYBAwABAAAAAgAAABEBBAABAAAACAAAABUBAwABAAAAAwAAABYBBAABAAAAJAAAABcBBAABAAAA4QQAABoBBQABAAAA6gQAABsBBQABAAAA8gQAABwBAwABAAAAAQAAACgBAwABAAAAAgAAAD0BAwABAAAAAQAAAAAAAAA=</SignatureGrafic>
    <RoleID>11</RoleID>
    <TitleOrRoleName>שופט</TitleOrRoleName>
    <OrdinalNumber>1</OrdinalNumber>
  </dt_Signature>
</SignatureDS>
</file>

<file path=customXml/item3.xml><?xml version="1.0" encoding="utf-8"?>
<NewDataSet/>
</file>

<file path=customXml/item4.xml><?xml version="1.0" encoding="utf-8"?>
<AttendeesDS/>
</file>

<file path=customXml/itemProps1.xml><?xml version="1.0" encoding="utf-8"?>
<ds:datastoreItem xmlns:ds="http://schemas.openxmlformats.org/officeDocument/2006/customXml" ds:itemID="{C9363733-2BC9-4AD7-BB9A-6F96A3C9EA2F}">
  <ds:schemaRefs/>
</ds:datastoreItem>
</file>

<file path=customXml/itemProps2.xml><?xml version="1.0" encoding="utf-8"?>
<ds:datastoreItem xmlns:ds="http://schemas.openxmlformats.org/officeDocument/2006/customXml" ds:itemID="{F3E09A74-DF6C-4EA8-8279-9A7885AC742B}">
  <ds:schemaRefs/>
</ds:datastoreItem>
</file>

<file path=customXml/itemProps3.xml><?xml version="1.0" encoding="utf-8"?>
<ds:datastoreItem xmlns:ds="http://schemas.openxmlformats.org/officeDocument/2006/customXml" ds:itemID="{CDADD1CC-0DE5-4D47-BBD5-993FDE0981BD}">
  <ds:schemaRefs/>
</ds:datastoreItem>
</file>

<file path=customXml/itemProps4.xml><?xml version="1.0" encoding="utf-8"?>
<ds:datastoreItem xmlns:ds="http://schemas.openxmlformats.org/officeDocument/2006/customXml" ds:itemID="{272D01DC-7A9C-4F0C-A7CD-2AFD1A090B6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1103</Words>
  <Characters>5518</Characters>
  <Application>Microsoft Office Word</Application>
  <DocSecurity>0</DocSecurity>
  <Lines>45</Lines>
  <Paragraphs>13</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2023-09-19T06:56:00Z</cp:lastPrinted>
  <dcterms:created xsi:type="dcterms:W3CDTF">2023-09-26T12:14:00Z</dcterms:created>
  <dcterms:modified xsi:type="dcterms:W3CDTF">2023-09-26T12:14:00Z</dcterms:modified>
</cp:coreProperties>
</file>